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A5F" w:rsidRDefault="00E83A5F" w:rsidP="00E83A5F">
      <w:pPr>
        <w:rPr>
          <w:rFonts w:ascii="Times New Roman" w:hAnsi="Times New Roman"/>
          <w:sz w:val="32"/>
        </w:rPr>
      </w:pPr>
      <w:r>
        <w:rPr>
          <w:sz w:val="32"/>
        </w:rPr>
        <w:t xml:space="preserve">Übergangskonzept </w:t>
      </w:r>
      <w:r w:rsidR="00C32725">
        <w:rPr>
          <w:sz w:val="32"/>
        </w:rPr>
        <w:t xml:space="preserve">zur </w:t>
      </w:r>
      <w:r>
        <w:rPr>
          <w:sz w:val="32"/>
        </w:rPr>
        <w:t>E-Phase – Basiskompetenzen</w:t>
      </w:r>
      <w:r>
        <w:rPr>
          <w:sz w:val="32"/>
        </w:rPr>
        <w:tab/>
      </w:r>
      <w:r>
        <w:rPr>
          <w:sz w:val="32"/>
        </w:rPr>
        <w:tab/>
      </w:r>
      <w:r>
        <w:rPr>
          <w:sz w:val="32"/>
        </w:rPr>
        <w:tab/>
      </w:r>
      <w:r>
        <w:rPr>
          <w:sz w:val="32"/>
        </w:rPr>
        <w:tab/>
      </w:r>
      <w:r w:rsidRPr="00323161">
        <w:rPr>
          <w:b/>
        </w:rPr>
        <w:t>Stand:</w:t>
      </w:r>
      <w:r>
        <w:t xml:space="preserve"> 20.06.2018</w:t>
      </w:r>
    </w:p>
    <w:p w:rsidR="00E83A5F" w:rsidRDefault="00E83A5F" w:rsidP="00E83A5F">
      <w:r>
        <w:t xml:space="preserve">Max-Planck-Gymnasium, Groß-Umstadt </w:t>
      </w:r>
    </w:p>
    <w:p w:rsidR="00E83A5F" w:rsidRDefault="00E83A5F" w:rsidP="00E83A5F">
      <w:pPr>
        <w:pBdr>
          <w:bottom w:val="single" w:sz="2" w:space="1" w:color="auto"/>
        </w:pBdr>
      </w:pPr>
      <w:r w:rsidRPr="00E83A5F">
        <w:rPr>
          <w:b/>
        </w:rPr>
        <w:t>Autoren:</w:t>
      </w:r>
      <w:r>
        <w:t xml:space="preserve"> Rebecca </w:t>
      </w:r>
      <w:proofErr w:type="spellStart"/>
      <w:r>
        <w:t>Meseth</w:t>
      </w:r>
      <w:proofErr w:type="spellEnd"/>
      <w:r>
        <w:t xml:space="preserve">, Laura Schneider, Tobias </w:t>
      </w:r>
      <w:proofErr w:type="spellStart"/>
      <w:r>
        <w:t>Catta</w:t>
      </w:r>
      <w:proofErr w:type="spellEnd"/>
      <w:r>
        <w:t>, Carolin Graf, Luise Vollmers, Alexander Best</w:t>
      </w:r>
    </w:p>
    <w:p w:rsidR="00E83A5F" w:rsidRDefault="00E83A5F" w:rsidP="00E83A5F"/>
    <w:p w:rsidR="00E556AD" w:rsidRPr="00C32725" w:rsidRDefault="00C32725" w:rsidP="00C32725">
      <w:pPr>
        <w:jc w:val="center"/>
        <w:rPr>
          <w:b/>
          <w:sz w:val="28"/>
          <w:szCs w:val="28"/>
          <w:u w:val="single"/>
        </w:rPr>
      </w:pPr>
      <w:r w:rsidRPr="00C32725">
        <w:rPr>
          <w:b/>
          <w:sz w:val="28"/>
          <w:szCs w:val="28"/>
          <w:u w:val="single"/>
        </w:rPr>
        <w:t>Übergang von der Mittel- zur Oberstufe: Hinweise für das Fach MATHEMATIK</w:t>
      </w:r>
    </w:p>
    <w:p w:rsidR="00676976" w:rsidRDefault="00676976" w:rsidP="00E83A5F"/>
    <w:p w:rsidR="00125218" w:rsidRDefault="00676976" w:rsidP="007778D1">
      <w:r>
        <w:t xml:space="preserve">Die folgende Auflistung bietet einen Überblick über die </w:t>
      </w:r>
      <w:r w:rsidRPr="007778D1">
        <w:rPr>
          <w:b/>
        </w:rPr>
        <w:t>grundlegenden fachspezifischen Kompetenzen</w:t>
      </w:r>
      <w:r>
        <w:t xml:space="preserve">, die die Fachschaft Mathematik für ein erfolgreiches Mitarbeiten im Fach Mathematik in der Einführungsphase als Grundvoraussetzung ansieht. In Kooperation mit der Arbeitsgruppe Fachdidaktik der Technischen Universität Darmstadt steht ein Basic Test online zur Verfügung, anhand dessen die individuellen Fähigkeiten in den folgend aufgelisteten Kompetenzbereichen überprüft werden können. </w:t>
      </w:r>
      <w:r w:rsidR="003B1C12">
        <w:t>Diesen finden S</w:t>
      </w:r>
      <w:r w:rsidR="007778D1">
        <w:t xml:space="preserve">ie hier: </w:t>
      </w:r>
      <w:hyperlink r:id="rId6" w:history="1">
        <w:r w:rsidR="007778D1" w:rsidRPr="001573D1">
          <w:rPr>
            <w:rStyle w:val="Hyperlink"/>
          </w:rPr>
          <w:t>http://basics-mathematik.de/grundwissentest/wordpress/</w:t>
        </w:r>
      </w:hyperlink>
      <w:r w:rsidR="003B1C12">
        <w:t xml:space="preserve">. </w:t>
      </w:r>
    </w:p>
    <w:p w:rsidR="00C32725" w:rsidRDefault="00C32725" w:rsidP="007778D1"/>
    <w:p w:rsidR="007778D1" w:rsidRDefault="00125218" w:rsidP="00310F8B">
      <w:pPr>
        <w:spacing w:line="240" w:lineRule="auto"/>
      </w:pPr>
      <w:r>
        <w:t xml:space="preserve">Gehen Sie </w:t>
      </w:r>
      <w:r w:rsidR="0037301C">
        <w:t xml:space="preserve">zunächst auf das Icon „Durchführung des Tests“. Wählen Sie „Lehrer“, um sich einen „Schlüssel“ zu generieren. Dies bietet eigentlich dem Klassenlehrer die Möglichkeit, einen Überblick über die Testergebnisse seiner </w:t>
      </w:r>
      <w:proofErr w:type="spellStart"/>
      <w:r w:rsidR="0037301C">
        <w:t>SchülerInnen</w:t>
      </w:r>
      <w:proofErr w:type="spellEnd"/>
      <w:r w:rsidR="0037301C">
        <w:t xml:space="preserve"> zu erhalten.  Jedoch benötigen Sie diesen „Schlüssel“, um den Test durchführen zu können. </w:t>
      </w:r>
      <w:r w:rsidR="003B1C12">
        <w:t xml:space="preserve">Der Test lässt sich online am Computer bearbeiten. Es erfolgt auch unmittelbar am Ende eine Auswertung mit entsprechender Rückmeldung. </w:t>
      </w:r>
      <w:r w:rsidR="0037301C">
        <w:t>Klicken Sie auf „Schlüssel generieren“ und kopieren Sie anschließend den generierten Schlüssel. Danach wechseln Sie wieder zum Icon „Durchführung des Tests“ und wählen „Schüler“</w:t>
      </w:r>
      <w:r w:rsidR="00F63C3C">
        <w:t xml:space="preserve"> und „Zum Test“</w:t>
      </w:r>
      <w:r w:rsidR="0037301C">
        <w:t>. Hier können Sie nach Einfügen des generierten Zugangsschlüssels den</w:t>
      </w:r>
      <w:r w:rsidR="00310F8B">
        <w:rPr>
          <w:rFonts w:ascii="Times New Roman" w:hAnsi="Times New Roman"/>
          <w:sz w:val="24"/>
          <w:szCs w:val="24"/>
          <w:lang w:eastAsia="de-DE"/>
        </w:rPr>
        <w:t xml:space="preserve"> </w:t>
      </w:r>
      <w:r w:rsidR="0037301C">
        <w:t xml:space="preserve">Test starten. Nach Beantwortung aller Fragen erhalten Sie unmittelbar eine Auswertung Ihrer Eingaben. Sie können kontrollieren, welche Ihrer Angaben richtig oder falsch waren und erhalten anschließend passende Förder- bzw. Übungsmaterialien. </w:t>
      </w:r>
    </w:p>
    <w:p w:rsidR="00F63C3C" w:rsidRDefault="00F63C3C" w:rsidP="00310F8B">
      <w:pPr>
        <w:spacing w:line="240" w:lineRule="auto"/>
      </w:pPr>
    </w:p>
    <w:p w:rsidR="00F63C3C" w:rsidRDefault="00F63C3C" w:rsidP="00310F8B">
      <w:pPr>
        <w:spacing w:line="240" w:lineRule="auto"/>
      </w:pPr>
      <w:r w:rsidRPr="00F63C3C">
        <w:rPr>
          <w:rFonts w:ascii="Times New Roman" w:hAnsi="Times New Roman"/>
          <w:noProof/>
          <w:sz w:val="24"/>
          <w:szCs w:val="24"/>
          <w:lang w:eastAsia="de-DE"/>
        </w:rPr>
        <w:drawing>
          <wp:anchor distT="0" distB="0" distL="114300" distR="114300" simplePos="0" relativeHeight="251662336" behindDoc="0" locked="0" layoutInCell="1" allowOverlap="1" wp14:anchorId="05A1364D">
            <wp:simplePos x="0" y="0"/>
            <wp:positionH relativeFrom="column">
              <wp:posOffset>3176693</wp:posOffset>
            </wp:positionH>
            <wp:positionV relativeFrom="paragraph">
              <wp:posOffset>97367</wp:posOffset>
            </wp:positionV>
            <wp:extent cx="3172216" cy="2404322"/>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1595" t="9512" r="16300" b="20272"/>
                    <a:stretch/>
                  </pic:blipFill>
                  <pic:spPr bwMode="auto">
                    <a:xfrm>
                      <a:off x="0" y="0"/>
                      <a:ext cx="3172216" cy="2404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0F8B">
        <w:rPr>
          <w:rFonts w:ascii="Times New Roman" w:hAnsi="Times New Roman"/>
          <w:noProof/>
          <w:sz w:val="24"/>
          <w:szCs w:val="24"/>
          <w:lang w:eastAsia="de-DE"/>
        </w:rPr>
        <w:drawing>
          <wp:anchor distT="0" distB="0" distL="114300" distR="114300" simplePos="0" relativeHeight="251663360" behindDoc="0" locked="0" layoutInCell="1" allowOverlap="1" wp14:anchorId="30BE88E1">
            <wp:simplePos x="0" y="0"/>
            <wp:positionH relativeFrom="column">
              <wp:posOffset>-8467</wp:posOffset>
            </wp:positionH>
            <wp:positionV relativeFrom="paragraph">
              <wp:posOffset>45720</wp:posOffset>
            </wp:positionV>
            <wp:extent cx="2933100" cy="2302933"/>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438" t="8381" r="15381" b="14593"/>
                    <a:stretch/>
                  </pic:blipFill>
                  <pic:spPr bwMode="auto">
                    <a:xfrm>
                      <a:off x="0" y="0"/>
                      <a:ext cx="2943834" cy="2311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C3C" w:rsidRDefault="00F63C3C" w:rsidP="00310F8B">
      <w:pPr>
        <w:spacing w:line="240" w:lineRule="auto"/>
      </w:pPr>
    </w:p>
    <w:p w:rsidR="00F63C3C" w:rsidRDefault="00F63C3C" w:rsidP="00310F8B">
      <w:pPr>
        <w:spacing w:line="240" w:lineRule="auto"/>
      </w:pPr>
      <w:r>
        <w:rPr>
          <w:rFonts w:ascii="Times New Roman" w:hAnsi="Times New Roman"/>
          <w:noProof/>
          <w:sz w:val="24"/>
          <w:szCs w:val="24"/>
          <w:lang w:eastAsia="de-DE"/>
        </w:rPr>
        <mc:AlternateContent>
          <mc:Choice Requires="wps">
            <w:drawing>
              <wp:anchor distT="0" distB="0" distL="114300" distR="114300" simplePos="0" relativeHeight="251664384" behindDoc="0" locked="0" layoutInCell="1" allowOverlap="1">
                <wp:simplePos x="0" y="0"/>
                <wp:positionH relativeFrom="column">
                  <wp:posOffset>1200362</wp:posOffset>
                </wp:positionH>
                <wp:positionV relativeFrom="paragraph">
                  <wp:posOffset>142875</wp:posOffset>
                </wp:positionV>
                <wp:extent cx="558800" cy="414867"/>
                <wp:effectExtent l="12700" t="12700" r="12700" b="17145"/>
                <wp:wrapNone/>
                <wp:docPr id="2" name="Oval 2"/>
                <wp:cNvGraphicFramePr/>
                <a:graphic xmlns:a="http://schemas.openxmlformats.org/drawingml/2006/main">
                  <a:graphicData uri="http://schemas.microsoft.com/office/word/2010/wordprocessingShape">
                    <wps:wsp>
                      <wps:cNvSpPr/>
                      <wps:spPr>
                        <a:xfrm>
                          <a:off x="0" y="0"/>
                          <a:ext cx="558800" cy="4148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6C948" id="Oval 2" o:spid="_x0000_s1026" style="position:absolute;margin-left:94.5pt;margin-top:11.25pt;width:44pt;height: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" filled="f" strokecolor="red" strokeweight="2pt"/>
            </w:pict>
          </mc:Fallback>
        </mc:AlternateContent>
      </w:r>
    </w:p>
    <w:p w:rsidR="00F63C3C" w:rsidRDefault="00F63C3C" w:rsidP="00310F8B">
      <w:pPr>
        <w:spacing w:line="240" w:lineRule="auto"/>
      </w:pPr>
      <w:r>
        <w:rPr>
          <w:rFonts w:ascii="Times New Roman" w:hAnsi="Times New Roman"/>
          <w:noProof/>
          <w:sz w:val="24"/>
          <w:szCs w:val="24"/>
          <w:lang w:eastAsia="de-DE"/>
        </w:rPr>
        <mc:AlternateContent>
          <mc:Choice Requires="wps">
            <w:drawing>
              <wp:anchor distT="0" distB="0" distL="114300" distR="114300" simplePos="0" relativeHeight="251667456" behindDoc="0" locked="0" layoutInCell="1" allowOverlap="1" wp14:anchorId="328623AA" wp14:editId="5F130E1E">
                <wp:simplePos x="0" y="0"/>
                <wp:positionH relativeFrom="column">
                  <wp:posOffset>3361267</wp:posOffset>
                </wp:positionH>
                <wp:positionV relativeFrom="paragraph">
                  <wp:posOffset>41910</wp:posOffset>
                </wp:positionV>
                <wp:extent cx="609600" cy="414867"/>
                <wp:effectExtent l="12700" t="12700" r="12700" b="17145"/>
                <wp:wrapNone/>
                <wp:docPr id="6" name="Oval 6"/>
                <wp:cNvGraphicFramePr/>
                <a:graphic xmlns:a="http://schemas.openxmlformats.org/drawingml/2006/main">
                  <a:graphicData uri="http://schemas.microsoft.com/office/word/2010/wordprocessingShape">
                    <wps:wsp>
                      <wps:cNvSpPr/>
                      <wps:spPr>
                        <a:xfrm>
                          <a:off x="0" y="0"/>
                          <a:ext cx="609600" cy="4148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148DA" id="Oval 6" o:spid="_x0000_s1026" style="position:absolute;margin-left:264.65pt;margin-top:3.3pt;width:48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" filled="f" strokecolor="red" strokeweight="2pt"/>
            </w:pict>
          </mc:Fallback>
        </mc:AlternateContent>
      </w:r>
    </w:p>
    <w:p w:rsidR="00F63C3C" w:rsidRDefault="00F63C3C" w:rsidP="00310F8B">
      <w:pPr>
        <w:spacing w:line="240" w:lineRule="auto"/>
      </w:pPr>
    </w:p>
    <w:p w:rsidR="00F63C3C" w:rsidRDefault="00F63C3C" w:rsidP="00310F8B">
      <w:pPr>
        <w:spacing w:line="240" w:lineRule="auto"/>
      </w:pPr>
    </w:p>
    <w:p w:rsidR="00F63C3C" w:rsidRDefault="00F63C3C" w:rsidP="00310F8B">
      <w:pPr>
        <w:spacing w:line="240" w:lineRule="auto"/>
      </w:pPr>
      <w:r>
        <w:rPr>
          <w:rFonts w:ascii="Times New Roman" w:hAnsi="Times New Roman"/>
          <w:noProof/>
          <w:sz w:val="24"/>
          <w:szCs w:val="24"/>
          <w:lang w:eastAsia="de-DE"/>
        </w:rPr>
        <mc:AlternateContent>
          <mc:Choice Requires="wps">
            <w:drawing>
              <wp:anchor distT="0" distB="0" distL="114300" distR="114300" simplePos="0" relativeHeight="251669504" behindDoc="0" locked="0" layoutInCell="1" allowOverlap="1" wp14:anchorId="328623AA" wp14:editId="5F130E1E">
                <wp:simplePos x="0" y="0"/>
                <wp:positionH relativeFrom="column">
                  <wp:posOffset>4021455</wp:posOffset>
                </wp:positionH>
                <wp:positionV relativeFrom="paragraph">
                  <wp:posOffset>156210</wp:posOffset>
                </wp:positionV>
                <wp:extent cx="558800" cy="347134"/>
                <wp:effectExtent l="12700" t="12700" r="12700" b="8890"/>
                <wp:wrapNone/>
                <wp:docPr id="7" name="Oval 7"/>
                <wp:cNvGraphicFramePr/>
                <a:graphic xmlns:a="http://schemas.openxmlformats.org/drawingml/2006/main">
                  <a:graphicData uri="http://schemas.microsoft.com/office/word/2010/wordprocessingShape">
                    <wps:wsp>
                      <wps:cNvSpPr/>
                      <wps:spPr>
                        <a:xfrm>
                          <a:off x="0" y="0"/>
                          <a:ext cx="558800" cy="3471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88DEE" id="Oval 7" o:spid="_x0000_s1026" style="position:absolute;margin-left:316.65pt;margin-top:12.3pt;width:44pt;height:2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" filled="f" strokecolor="red" strokeweight="2pt"/>
            </w:pict>
          </mc:Fallback>
        </mc:AlternateContent>
      </w:r>
    </w:p>
    <w:p w:rsidR="00F63C3C" w:rsidRDefault="00F63C3C" w:rsidP="00310F8B">
      <w:pPr>
        <w:spacing w:line="240" w:lineRule="auto"/>
      </w:pPr>
    </w:p>
    <w:p w:rsidR="00F63C3C" w:rsidRDefault="00F63C3C" w:rsidP="00310F8B">
      <w:pPr>
        <w:spacing w:line="240" w:lineRule="auto"/>
      </w:pPr>
    </w:p>
    <w:p w:rsidR="00F63C3C" w:rsidRDefault="00F63C3C" w:rsidP="00310F8B">
      <w:pPr>
        <w:spacing w:line="240" w:lineRule="auto"/>
      </w:pPr>
    </w:p>
    <w:p w:rsidR="00F63C3C" w:rsidRDefault="00F63C3C" w:rsidP="00310F8B">
      <w:pPr>
        <w:spacing w:line="240" w:lineRule="auto"/>
      </w:pPr>
    </w:p>
    <w:p w:rsidR="00F63C3C" w:rsidRDefault="00F63C3C" w:rsidP="00310F8B">
      <w:pPr>
        <w:spacing w:line="240" w:lineRule="auto"/>
      </w:pPr>
    </w:p>
    <w:p w:rsidR="00F63C3C" w:rsidRDefault="00F63C3C" w:rsidP="00310F8B">
      <w:pPr>
        <w:spacing w:line="240" w:lineRule="auto"/>
      </w:pPr>
      <w:r>
        <w:rPr>
          <w:rFonts w:ascii="Times New Roman" w:hAnsi="Times New Roman"/>
          <w:noProof/>
          <w:sz w:val="24"/>
          <w:szCs w:val="24"/>
          <w:lang w:eastAsia="de-DE"/>
        </w:rPr>
        <mc:AlternateContent>
          <mc:Choice Requires="wps">
            <w:drawing>
              <wp:anchor distT="0" distB="0" distL="114300" distR="114300" simplePos="0" relativeHeight="251665408" behindDoc="0" locked="0" layoutInCell="1" allowOverlap="1" wp14:anchorId="4C9D9EF8" wp14:editId="55E8667C">
                <wp:simplePos x="0" y="0"/>
                <wp:positionH relativeFrom="column">
                  <wp:posOffset>177377</wp:posOffset>
                </wp:positionH>
                <wp:positionV relativeFrom="paragraph">
                  <wp:posOffset>64982</wp:posOffset>
                </wp:positionV>
                <wp:extent cx="770255" cy="389044"/>
                <wp:effectExtent l="12700" t="12700" r="17145" b="17780"/>
                <wp:wrapNone/>
                <wp:docPr id="3" name="Oval 3"/>
                <wp:cNvGraphicFramePr/>
                <a:graphic xmlns:a="http://schemas.openxmlformats.org/drawingml/2006/main">
                  <a:graphicData uri="http://schemas.microsoft.com/office/word/2010/wordprocessingShape">
                    <wps:wsp>
                      <wps:cNvSpPr/>
                      <wps:spPr>
                        <a:xfrm>
                          <a:off x="0" y="0"/>
                          <a:ext cx="770255" cy="3890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3A203" id="Oval 3" o:spid="_x0000_s1026" style="position:absolute;margin-left:13.95pt;margin-top:5.1pt;width:60.6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" filled="f" strokecolor="red" strokeweight="2pt"/>
            </w:pict>
          </mc:Fallback>
        </mc:AlternateContent>
      </w:r>
    </w:p>
    <w:p w:rsidR="00F63C3C" w:rsidRDefault="00F63C3C" w:rsidP="00310F8B">
      <w:pPr>
        <w:spacing w:line="240" w:lineRule="auto"/>
      </w:pPr>
    </w:p>
    <w:p w:rsidR="00F63C3C" w:rsidRDefault="00F63C3C" w:rsidP="00310F8B">
      <w:pPr>
        <w:spacing w:line="240" w:lineRule="auto"/>
      </w:pPr>
    </w:p>
    <w:p w:rsidR="00310F8B" w:rsidRPr="00310F8B" w:rsidRDefault="00310F8B" w:rsidP="00310F8B">
      <w:pPr>
        <w:spacing w:line="240" w:lineRule="auto"/>
        <w:rPr>
          <w:rFonts w:ascii="Times New Roman" w:hAnsi="Times New Roman"/>
          <w:sz w:val="24"/>
          <w:szCs w:val="24"/>
          <w:lang w:eastAsia="de-DE"/>
        </w:rPr>
      </w:pPr>
    </w:p>
    <w:p w:rsidR="00676976" w:rsidRDefault="00676976" w:rsidP="00E83A5F"/>
    <w:p w:rsidR="00676976" w:rsidRDefault="00676976" w:rsidP="00E83A5F">
      <w:pPr>
        <w:rPr>
          <w:rFonts w:ascii="Arial" w:hAnsi="Arial" w:cs="Arial"/>
          <w:color w:val="333333"/>
          <w:sz w:val="30"/>
          <w:szCs w:val="30"/>
          <w:lang w:eastAsia="de-DE"/>
        </w:rPr>
      </w:pPr>
      <w:r>
        <w:t xml:space="preserve">Zur </w:t>
      </w:r>
      <w:r w:rsidR="0037301C">
        <w:t xml:space="preserve">weiteren </w:t>
      </w:r>
      <w:r>
        <w:t>Übung und Festigung der ei</w:t>
      </w:r>
      <w:r w:rsidR="008667BA">
        <w:t>genen Kompetenzen empfehlen wir die Fördermaterialien, welche passend zu dem Basic-Test von der technischen Universität bereitgestellt werden. Verweise darauf, welche Fördermaterialien zu welchen mathematischen Kompetenzen passen, finden sich in der folgenden tabellarischen Auflistung</w:t>
      </w:r>
      <w:r w:rsidR="005C0D2A">
        <w:t xml:space="preserve"> via Link</w:t>
      </w:r>
      <w:r w:rsidR="008667BA">
        <w:t>. Darüber hinaus bietet d</w:t>
      </w:r>
      <w:r>
        <w:t xml:space="preserve">as Arbeitsheft „Sicher in die Oberstufe“ von Lambacher Schweizer </w:t>
      </w:r>
      <w:r w:rsidRPr="00676976">
        <w:t>(ISBN: 978-3-12-732625-3)</w:t>
      </w:r>
      <w:r>
        <w:rPr>
          <w:rFonts w:ascii="Arial" w:hAnsi="Arial" w:cs="Arial"/>
          <w:color w:val="333333"/>
          <w:sz w:val="30"/>
          <w:szCs w:val="30"/>
          <w:lang w:eastAsia="de-DE"/>
        </w:rPr>
        <w:t xml:space="preserve"> </w:t>
      </w:r>
    </w:p>
    <w:p w:rsidR="00676976" w:rsidRDefault="00676976" w:rsidP="00E83A5F">
      <w:r w:rsidRPr="00676976">
        <w:t xml:space="preserve">(hier auch mit entsprechendem Link: </w:t>
      </w:r>
      <w:hyperlink r:id="rId9" w:history="1">
        <w:r w:rsidRPr="00676976">
          <w:t>https://www.klett.de/produkt/isbn/978-3-12-732625-3</w:t>
        </w:r>
      </w:hyperlink>
      <w:r w:rsidRPr="00676976">
        <w:t>)</w:t>
      </w:r>
      <w:r w:rsidR="008667BA">
        <w:t xml:space="preserve"> umfangreiches Übungsmaterial</w:t>
      </w:r>
      <w:r>
        <w:t>. Mit diesem Heft lassen sich aufbauend auf Erläuterungen und Musterbeispielen grundlegende Fähigkeiten an Aufgaben</w:t>
      </w:r>
      <w:r w:rsidR="007778D1">
        <w:t xml:space="preserve"> mit steigendem Schwierig</w:t>
      </w:r>
      <w:r>
        <w:t xml:space="preserve">keitsniveau </w:t>
      </w:r>
      <w:r w:rsidR="007778D1">
        <w:t xml:space="preserve">entwickeln. Die Lösungen zum Abgleich sind ebenfalls als Beiheft vorhanden. </w:t>
      </w:r>
    </w:p>
    <w:p w:rsidR="009B40AF" w:rsidRDefault="009B40AF" w:rsidP="00E556AD"/>
    <w:p w:rsidR="00E83A5F" w:rsidRDefault="00E83A5F" w:rsidP="00E83A5F"/>
    <w:p w:rsidR="00E83A5F" w:rsidRDefault="00E83A5F" w:rsidP="00E83A5F"/>
    <w:p w:rsidR="00E83A5F" w:rsidRDefault="00E83A5F" w:rsidP="00E83A5F">
      <w:pPr>
        <w:pBdr>
          <w:bottom w:val="single" w:sz="2" w:space="1" w:color="auto"/>
        </w:pBdr>
        <w:sectPr w:rsidR="00E83A5F" w:rsidSect="00E83A5F">
          <w:pgSz w:w="11906" w:h="16838"/>
          <w:pgMar w:top="720" w:right="720" w:bottom="720" w:left="720" w:header="708" w:footer="708" w:gutter="0"/>
          <w:cols w:space="708"/>
          <w:docGrid w:linePitch="360"/>
        </w:sectPr>
      </w:pPr>
    </w:p>
    <w:p w:rsidR="003C7FF0" w:rsidRDefault="00302F75" w:rsidP="00E83A5F">
      <w:pPr>
        <w:rPr>
          <w:rFonts w:ascii="Times New Roman" w:hAnsi="Times New Roman"/>
          <w:sz w:val="32"/>
        </w:rPr>
      </w:pPr>
      <w:r>
        <w:rPr>
          <w:sz w:val="32"/>
        </w:rPr>
        <w:lastRenderedPageBreak/>
        <w:t>Übergangs</w:t>
      </w:r>
      <w:r w:rsidR="004E5E56">
        <w:rPr>
          <w:sz w:val="32"/>
        </w:rPr>
        <w:t xml:space="preserve">konzept E-Phase </w:t>
      </w:r>
      <w:r w:rsidR="00E83A5F">
        <w:rPr>
          <w:sz w:val="32"/>
        </w:rPr>
        <w:t>–</w:t>
      </w:r>
      <w:r w:rsidR="004E5E56">
        <w:rPr>
          <w:sz w:val="32"/>
        </w:rPr>
        <w:t xml:space="preserve"> </w:t>
      </w:r>
      <w:r w:rsidR="00E72B3B">
        <w:rPr>
          <w:sz w:val="32"/>
        </w:rPr>
        <w:t>Basiskompetenzen</w:t>
      </w:r>
      <w:r w:rsidR="00E83A5F">
        <w:rPr>
          <w:sz w:val="32"/>
        </w:rPr>
        <w:tab/>
      </w:r>
      <w:r w:rsidR="00E83A5F">
        <w:rPr>
          <w:sz w:val="32"/>
        </w:rPr>
        <w:tab/>
      </w:r>
      <w:r w:rsidR="00E83A5F">
        <w:rPr>
          <w:sz w:val="32"/>
        </w:rPr>
        <w:tab/>
      </w:r>
      <w:r w:rsidR="00E83A5F">
        <w:rPr>
          <w:sz w:val="32"/>
        </w:rPr>
        <w:tab/>
      </w:r>
      <w:r w:rsidR="00E83A5F">
        <w:rPr>
          <w:sz w:val="32"/>
        </w:rPr>
        <w:tab/>
      </w:r>
      <w:r w:rsidR="00E83A5F">
        <w:rPr>
          <w:sz w:val="32"/>
        </w:rPr>
        <w:tab/>
      </w:r>
      <w:r w:rsidR="00E83A5F">
        <w:rPr>
          <w:sz w:val="32"/>
        </w:rPr>
        <w:tab/>
      </w:r>
      <w:r w:rsidR="00E83A5F">
        <w:rPr>
          <w:sz w:val="32"/>
        </w:rPr>
        <w:tab/>
      </w:r>
      <w:r w:rsidR="00E83A5F">
        <w:rPr>
          <w:sz w:val="32"/>
        </w:rPr>
        <w:tab/>
      </w:r>
      <w:r w:rsidR="00E83A5F">
        <w:rPr>
          <w:sz w:val="32"/>
        </w:rPr>
        <w:tab/>
      </w:r>
      <w:r w:rsidR="00E83A5F">
        <w:rPr>
          <w:sz w:val="32"/>
        </w:rPr>
        <w:tab/>
      </w:r>
      <w:r w:rsidR="00E83A5F" w:rsidRPr="00323161">
        <w:rPr>
          <w:b/>
        </w:rPr>
        <w:t>Stand:</w:t>
      </w:r>
      <w:r w:rsidR="00E83A5F">
        <w:t xml:space="preserve"> 20.06.2018</w:t>
      </w:r>
    </w:p>
    <w:p w:rsidR="003C7FF0" w:rsidRDefault="00E72B3B">
      <w:pPr>
        <w:pBdr>
          <w:bottom w:val="single" w:sz="4" w:space="1" w:color="auto"/>
        </w:pBdr>
      </w:pPr>
      <w:r>
        <w:t>Max-Planck-Gymnasium, Groß-Umstadt</w:t>
      </w:r>
      <w:r w:rsidR="00323161">
        <w:t xml:space="preserve"> (Autoren: </w:t>
      </w:r>
      <w:r w:rsidR="00E83A5F">
        <w:t xml:space="preserve">Rebecca </w:t>
      </w:r>
      <w:proofErr w:type="spellStart"/>
      <w:r w:rsidR="00E83A5F">
        <w:t>Meseth</w:t>
      </w:r>
      <w:proofErr w:type="spellEnd"/>
      <w:r w:rsidR="00E83A5F">
        <w:t xml:space="preserve">, Laura Schneider, </w:t>
      </w:r>
      <w:r w:rsidR="004E5E56">
        <w:t xml:space="preserve">Tobias </w:t>
      </w:r>
      <w:proofErr w:type="spellStart"/>
      <w:r w:rsidR="004E5E56">
        <w:t>Catta</w:t>
      </w:r>
      <w:proofErr w:type="spellEnd"/>
      <w:r w:rsidR="004E5E56">
        <w:t xml:space="preserve">, </w:t>
      </w:r>
      <w:r w:rsidR="00302F75">
        <w:t>Carolin Graf, Luise Vollmers</w:t>
      </w:r>
      <w:r w:rsidR="00323161">
        <w:t>, Alexander Best)</w:t>
      </w:r>
      <w:r w:rsidR="00323161">
        <w:tab/>
      </w:r>
      <w:r w:rsidR="00323161">
        <w:tab/>
      </w:r>
      <w:r w:rsidR="00323161">
        <w:tab/>
      </w:r>
    </w:p>
    <w:p w:rsidR="003C7FF0" w:rsidRDefault="003C7FF0">
      <w:pPr>
        <w:rPr>
          <w:rFonts w:ascii="Times New Roman" w:hAnsi="Times New Roman"/>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319"/>
      </w:tblGrid>
      <w:tr w:rsidR="00891B5F" w:rsidTr="00571166">
        <w:trPr>
          <w:trHeight w:val="50"/>
        </w:trPr>
        <w:tc>
          <w:tcPr>
            <w:tcW w:w="1560" w:type="dxa"/>
            <w:tcBorders>
              <w:top w:val="single" w:sz="4" w:space="0" w:color="auto"/>
              <w:left w:val="single" w:sz="4" w:space="0" w:color="auto"/>
              <w:bottom w:val="single" w:sz="18" w:space="0" w:color="auto"/>
              <w:right w:val="single" w:sz="4" w:space="0" w:color="auto"/>
            </w:tcBorders>
            <w:shd w:val="clear" w:color="auto" w:fill="BFBFBF"/>
            <w:vAlign w:val="center"/>
          </w:tcPr>
          <w:p w:rsidR="00891B5F" w:rsidRDefault="00891B5F" w:rsidP="00571166">
            <w:pPr>
              <w:spacing w:line="240" w:lineRule="auto"/>
              <w:jc w:val="center"/>
              <w:rPr>
                <w:b/>
              </w:rPr>
            </w:pPr>
            <w:r>
              <w:rPr>
                <w:b/>
              </w:rPr>
              <w:t xml:space="preserve">Themen </w:t>
            </w:r>
          </w:p>
        </w:tc>
        <w:tc>
          <w:tcPr>
            <w:tcW w:w="13319" w:type="dxa"/>
            <w:tcBorders>
              <w:top w:val="single" w:sz="4" w:space="0" w:color="auto"/>
              <w:left w:val="single" w:sz="4" w:space="0" w:color="auto"/>
              <w:bottom w:val="single" w:sz="18" w:space="0" w:color="auto"/>
              <w:right w:val="single" w:sz="4" w:space="0" w:color="auto"/>
            </w:tcBorders>
            <w:shd w:val="clear" w:color="auto" w:fill="BFBFBF"/>
            <w:vAlign w:val="center"/>
          </w:tcPr>
          <w:p w:rsidR="00891B5F" w:rsidRDefault="00891B5F" w:rsidP="00571166">
            <w:pPr>
              <w:spacing w:line="240" w:lineRule="auto"/>
              <w:jc w:val="center"/>
              <w:rPr>
                <w:b/>
              </w:rPr>
            </w:pPr>
            <w:r>
              <w:rPr>
                <w:b/>
              </w:rPr>
              <w:t>Voraussetzungen (Kompetenzen)</w:t>
            </w:r>
            <w:r w:rsidR="00571166">
              <w:rPr>
                <w:b/>
              </w:rPr>
              <w:t xml:space="preserve">: </w:t>
            </w:r>
            <w:r>
              <w:rPr>
                <w:b/>
              </w:rPr>
              <w:t>Schüler und Schülerinnen können …</w:t>
            </w:r>
          </w:p>
        </w:tc>
      </w:tr>
      <w:tr w:rsidR="00E83A5F" w:rsidRPr="009421C6" w:rsidTr="00E83A5F">
        <w:tc>
          <w:tcPr>
            <w:tcW w:w="1560" w:type="dxa"/>
            <w:vMerge w:val="restart"/>
            <w:tcBorders>
              <w:top w:val="single" w:sz="18" w:space="0" w:color="auto"/>
              <w:left w:val="single" w:sz="4" w:space="0" w:color="auto"/>
              <w:right w:val="single" w:sz="4" w:space="0" w:color="auto"/>
            </w:tcBorders>
            <w:vAlign w:val="center"/>
          </w:tcPr>
          <w:p w:rsidR="00E83A5F" w:rsidRPr="009421C6" w:rsidRDefault="00E83A5F" w:rsidP="0054027D">
            <w:pPr>
              <w:jc w:val="center"/>
              <w:rPr>
                <w:b/>
              </w:rPr>
            </w:pPr>
            <w:r>
              <w:rPr>
                <w:b/>
              </w:rPr>
              <w:t>Funktionen allgemein</w:t>
            </w:r>
          </w:p>
        </w:tc>
        <w:tc>
          <w:tcPr>
            <w:tcW w:w="13319" w:type="dxa"/>
            <w:tcBorders>
              <w:top w:val="single" w:sz="18" w:space="0" w:color="auto"/>
              <w:left w:val="single" w:sz="4" w:space="0" w:color="auto"/>
              <w:bottom w:val="single" w:sz="2" w:space="0" w:color="auto"/>
              <w:right w:val="single" w:sz="4" w:space="0" w:color="auto"/>
            </w:tcBorders>
            <w:shd w:val="clear" w:color="auto" w:fill="D9D9D9" w:themeFill="background1" w:themeFillShade="D9"/>
          </w:tcPr>
          <w:p w:rsidR="00E83A5F" w:rsidRPr="009421C6" w:rsidRDefault="00E83A5F" w:rsidP="0054027D">
            <w:pPr>
              <w:tabs>
                <w:tab w:val="left" w:pos="317"/>
              </w:tabs>
              <w:spacing w:line="240" w:lineRule="auto"/>
              <w:ind w:left="317" w:hanging="317"/>
            </w:pPr>
            <w:r w:rsidRPr="009421C6">
              <w:t xml:space="preserve">… </w:t>
            </w:r>
            <w:r w:rsidRPr="009421C6">
              <w:tab/>
            </w:r>
            <w:r w:rsidRPr="004F088E">
              <w:rPr>
                <w:b/>
              </w:rPr>
              <w:t>Symmetrie</w:t>
            </w:r>
            <w:r>
              <w:t xml:space="preserve"> von Funktionsgraphen (z. B. Potenzfunktionen) benennen </w:t>
            </w:r>
          </w:p>
        </w:tc>
      </w:tr>
      <w:tr w:rsidR="00E83A5F" w:rsidRPr="009421C6" w:rsidTr="0054027D">
        <w:trPr>
          <w:trHeight w:val="141"/>
        </w:trPr>
        <w:tc>
          <w:tcPr>
            <w:tcW w:w="1560" w:type="dxa"/>
            <w:vMerge/>
            <w:tcBorders>
              <w:top w:val="single" w:sz="18" w:space="0" w:color="auto"/>
              <w:left w:val="single" w:sz="4" w:space="0" w:color="auto"/>
              <w:right w:val="single" w:sz="4" w:space="0" w:color="auto"/>
            </w:tcBorders>
            <w:vAlign w:val="center"/>
          </w:tcPr>
          <w:p w:rsidR="00E83A5F" w:rsidRPr="009421C6" w:rsidRDefault="00E83A5F" w:rsidP="0054027D">
            <w:pPr>
              <w:jc w:val="center"/>
              <w:rPr>
                <w:b/>
              </w:rPr>
            </w:pPr>
          </w:p>
        </w:tc>
        <w:tc>
          <w:tcPr>
            <w:tcW w:w="13319" w:type="dxa"/>
            <w:tcBorders>
              <w:top w:val="single" w:sz="2" w:space="0" w:color="auto"/>
              <w:left w:val="single" w:sz="4" w:space="0" w:color="auto"/>
              <w:right w:val="single" w:sz="4" w:space="0" w:color="auto"/>
            </w:tcBorders>
          </w:tcPr>
          <w:p w:rsidR="00E83A5F" w:rsidRPr="008667BA" w:rsidRDefault="00E83A5F" w:rsidP="0054027D">
            <w:pPr>
              <w:tabs>
                <w:tab w:val="left" w:pos="317"/>
              </w:tabs>
              <w:spacing w:line="240" w:lineRule="auto"/>
              <w:ind w:left="317" w:hanging="317"/>
              <w:rPr>
                <w:color w:val="FF0000"/>
              </w:rPr>
            </w:pPr>
            <w:r w:rsidRPr="00E72B3B">
              <w:t>…</w:t>
            </w:r>
            <w:r w:rsidRPr="00E72B3B">
              <w:tab/>
              <w:t xml:space="preserve">am </w:t>
            </w:r>
            <w:r w:rsidRPr="00E72B3B">
              <w:rPr>
                <w:b/>
              </w:rPr>
              <w:t>Graphen x und f(x) korrekt einzeichnen</w:t>
            </w:r>
            <w:r w:rsidRPr="00E72B3B">
              <w:t>.</w:t>
            </w:r>
            <w:r w:rsidR="008667BA">
              <w:t xml:space="preserve"> </w:t>
            </w:r>
            <w:hyperlink r:id="rId10" w:history="1">
              <w:r w:rsidR="008667BA" w:rsidRPr="008601D0">
                <w:rPr>
                  <w:rStyle w:val="Hyperlink"/>
                </w:rPr>
                <w:t>(AF1 Arbeiten mit Funktionen)</w:t>
              </w:r>
            </w:hyperlink>
          </w:p>
        </w:tc>
      </w:tr>
      <w:tr w:rsidR="00E83A5F" w:rsidRPr="009421C6" w:rsidTr="0054027D">
        <w:tc>
          <w:tcPr>
            <w:tcW w:w="1560" w:type="dxa"/>
            <w:vMerge/>
            <w:tcBorders>
              <w:left w:val="single" w:sz="4" w:space="0" w:color="auto"/>
              <w:bottom w:val="single" w:sz="18" w:space="0" w:color="auto"/>
              <w:right w:val="single" w:sz="4" w:space="0" w:color="auto"/>
            </w:tcBorders>
            <w:vAlign w:val="center"/>
          </w:tcPr>
          <w:p w:rsidR="00E83A5F" w:rsidRPr="009421C6" w:rsidRDefault="00E83A5F" w:rsidP="0054027D">
            <w:pPr>
              <w:spacing w:line="240" w:lineRule="auto"/>
              <w:jc w:val="center"/>
              <w:rPr>
                <w:b/>
              </w:rPr>
            </w:pPr>
          </w:p>
        </w:tc>
        <w:tc>
          <w:tcPr>
            <w:tcW w:w="13319"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rsidR="00E83A5F" w:rsidRPr="009421C6" w:rsidRDefault="00E83A5F" w:rsidP="0054027D">
            <w:pPr>
              <w:tabs>
                <w:tab w:val="left" w:pos="317"/>
              </w:tabs>
              <w:spacing w:line="240" w:lineRule="auto"/>
              <w:ind w:left="317" w:hanging="317"/>
            </w:pPr>
            <w:r>
              <w:t>…  Graphen mithilfe einer Wertetabelle zeichnen</w:t>
            </w:r>
          </w:p>
        </w:tc>
      </w:tr>
      <w:tr w:rsidR="00891B5F" w:rsidRPr="009421C6" w:rsidTr="00571166">
        <w:tc>
          <w:tcPr>
            <w:tcW w:w="1560" w:type="dxa"/>
            <w:vMerge w:val="restart"/>
            <w:tcBorders>
              <w:top w:val="single" w:sz="18" w:space="0" w:color="auto"/>
              <w:left w:val="single" w:sz="4" w:space="0" w:color="auto"/>
              <w:right w:val="single" w:sz="4" w:space="0" w:color="auto"/>
            </w:tcBorders>
            <w:vAlign w:val="center"/>
          </w:tcPr>
          <w:p w:rsidR="00891B5F" w:rsidRPr="009421C6" w:rsidRDefault="001C6207" w:rsidP="00571166">
            <w:pPr>
              <w:spacing w:line="240" w:lineRule="auto"/>
              <w:jc w:val="center"/>
              <w:rPr>
                <w:i/>
              </w:rPr>
            </w:pPr>
            <w:r>
              <w:rPr>
                <w:b/>
              </w:rPr>
              <w:t>Lineare Funktionen</w:t>
            </w:r>
          </w:p>
        </w:tc>
        <w:tc>
          <w:tcPr>
            <w:tcW w:w="13319" w:type="dxa"/>
            <w:tcBorders>
              <w:top w:val="single" w:sz="18" w:space="0" w:color="auto"/>
              <w:left w:val="single" w:sz="4" w:space="0" w:color="auto"/>
              <w:bottom w:val="single" w:sz="4" w:space="0" w:color="auto"/>
              <w:right w:val="single" w:sz="4" w:space="0" w:color="auto"/>
            </w:tcBorders>
            <w:vAlign w:val="center"/>
          </w:tcPr>
          <w:p w:rsidR="00891B5F" w:rsidRPr="001B551D" w:rsidRDefault="00891B5F" w:rsidP="00E83A5F">
            <w:pPr>
              <w:tabs>
                <w:tab w:val="left" w:pos="317"/>
              </w:tabs>
              <w:ind w:left="315" w:hanging="315"/>
              <w:rPr>
                <w:color w:val="FF0000"/>
              </w:rPr>
            </w:pPr>
            <w:r w:rsidRPr="00E83A5F">
              <w:rPr>
                <w:color w:val="000000" w:themeColor="text1"/>
              </w:rPr>
              <w:t>…  charakteristische Eigenschaften</w:t>
            </w:r>
            <w:r w:rsidR="001C6207" w:rsidRPr="00E83A5F">
              <w:rPr>
                <w:color w:val="000000" w:themeColor="text1"/>
              </w:rPr>
              <w:t xml:space="preserve"> </w:t>
            </w:r>
            <w:r w:rsidR="004E643F" w:rsidRPr="00E83A5F">
              <w:rPr>
                <w:color w:val="000000" w:themeColor="text1"/>
              </w:rPr>
              <w:t xml:space="preserve">linearer Funktionen und deren Graphen </w:t>
            </w:r>
            <w:r w:rsidR="001C6207" w:rsidRPr="00E83A5F">
              <w:rPr>
                <w:color w:val="000000" w:themeColor="text1"/>
              </w:rPr>
              <w:t>(konstante Steigung, allgemeine Funktionsgleichung, Bedeutung y-Achsenabschnitt usw.)</w:t>
            </w:r>
            <w:r w:rsidRPr="00E83A5F">
              <w:rPr>
                <w:color w:val="000000" w:themeColor="text1"/>
              </w:rPr>
              <w:t xml:space="preserve"> </w:t>
            </w:r>
            <w:r w:rsidR="00DA3D22" w:rsidRPr="00E83A5F">
              <w:rPr>
                <w:color w:val="000000" w:themeColor="text1"/>
              </w:rPr>
              <w:t>angeben</w:t>
            </w:r>
            <w:r w:rsidR="001B551D">
              <w:rPr>
                <w:color w:val="000000" w:themeColor="text1"/>
              </w:rPr>
              <w:t xml:space="preserve"> </w:t>
            </w:r>
            <w:hyperlink r:id="rId11" w:history="1">
              <w:r w:rsidR="001B551D" w:rsidRPr="008601D0">
                <w:rPr>
                  <w:rStyle w:val="Hyperlink"/>
                </w:rPr>
                <w:t>(LF1 Thema Graph und Funktionsgleichungen)</w:t>
              </w:r>
            </w:hyperlink>
          </w:p>
        </w:tc>
      </w:tr>
      <w:tr w:rsidR="00891B5F" w:rsidRPr="009421C6" w:rsidTr="00571166">
        <w:tc>
          <w:tcPr>
            <w:tcW w:w="1560" w:type="dxa"/>
            <w:vMerge/>
            <w:tcBorders>
              <w:left w:val="single" w:sz="4" w:space="0" w:color="auto"/>
              <w:right w:val="single" w:sz="4" w:space="0" w:color="auto"/>
            </w:tcBorders>
            <w:vAlign w:val="center"/>
          </w:tcPr>
          <w:p w:rsidR="00891B5F" w:rsidRPr="009421C6" w:rsidRDefault="00891B5F"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1B5F" w:rsidRPr="001B551D" w:rsidRDefault="00891B5F" w:rsidP="004F088E">
            <w:pPr>
              <w:tabs>
                <w:tab w:val="left" w:pos="317"/>
              </w:tabs>
              <w:ind w:left="318" w:hanging="284"/>
              <w:rPr>
                <w:color w:val="FF0000"/>
              </w:rPr>
            </w:pPr>
            <w:r w:rsidRPr="00E83A5F">
              <w:rPr>
                <w:color w:val="000000" w:themeColor="text1"/>
              </w:rPr>
              <w:t xml:space="preserve">… </w:t>
            </w:r>
            <w:r w:rsidRPr="00E83A5F">
              <w:rPr>
                <w:color w:val="000000" w:themeColor="text1"/>
              </w:rPr>
              <w:tab/>
            </w:r>
            <w:r w:rsidRPr="00E83A5F">
              <w:rPr>
                <w:b/>
                <w:color w:val="000000" w:themeColor="text1"/>
              </w:rPr>
              <w:t>Steigungen</w:t>
            </w:r>
            <w:r w:rsidRPr="00E83A5F">
              <w:rPr>
                <w:color w:val="000000" w:themeColor="text1"/>
              </w:rPr>
              <w:t xml:space="preserve"> </w:t>
            </w:r>
            <w:r w:rsidRPr="00E83A5F">
              <w:rPr>
                <w:b/>
                <w:color w:val="000000" w:themeColor="text1"/>
              </w:rPr>
              <w:t>von linearen Funktionen</w:t>
            </w:r>
            <w:r w:rsidRPr="00E83A5F">
              <w:rPr>
                <w:color w:val="000000" w:themeColor="text1"/>
              </w:rPr>
              <w:t xml:space="preserve"> mithilfe </w:t>
            </w:r>
            <w:r w:rsidR="00C23CBB" w:rsidRPr="00E83A5F">
              <w:rPr>
                <w:color w:val="000000" w:themeColor="text1"/>
              </w:rPr>
              <w:t>des Steigungsdreiecks berechnen</w:t>
            </w:r>
            <w:r w:rsidR="004F088E" w:rsidRPr="00E83A5F">
              <w:rPr>
                <w:color w:val="000000" w:themeColor="text1"/>
              </w:rPr>
              <w:t xml:space="preserve"> </w:t>
            </w:r>
            <w:hyperlink r:id="rId12" w:history="1">
              <w:r w:rsidR="001B551D" w:rsidRPr="008601D0">
                <w:rPr>
                  <w:rStyle w:val="Hyperlink"/>
                </w:rPr>
                <w:t>(LF1 Thema Graph und Funktionsgleichungen)</w:t>
              </w:r>
            </w:hyperlink>
          </w:p>
        </w:tc>
      </w:tr>
      <w:tr w:rsidR="00C23CBB" w:rsidRPr="009421C6" w:rsidTr="00571166">
        <w:tc>
          <w:tcPr>
            <w:tcW w:w="1560" w:type="dxa"/>
            <w:vMerge/>
            <w:tcBorders>
              <w:left w:val="single" w:sz="4" w:space="0" w:color="auto"/>
              <w:right w:val="single" w:sz="4" w:space="0" w:color="auto"/>
            </w:tcBorders>
            <w:vAlign w:val="center"/>
          </w:tcPr>
          <w:p w:rsidR="00C23CBB" w:rsidRPr="009421C6" w:rsidRDefault="00C23CBB"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vAlign w:val="center"/>
          </w:tcPr>
          <w:p w:rsidR="00C23CBB" w:rsidRPr="009421C6" w:rsidRDefault="00C23CBB" w:rsidP="004F088E">
            <w:pPr>
              <w:pStyle w:val="Textkrper-Zeileneinzug"/>
              <w:spacing w:line="276" w:lineRule="auto"/>
              <w:ind w:left="318"/>
            </w:pPr>
            <w:r w:rsidRPr="009421C6">
              <w:t xml:space="preserve">… </w:t>
            </w:r>
            <w:r w:rsidRPr="00E72B3B">
              <w:t xml:space="preserve">Steigung mithilfe der </w:t>
            </w:r>
            <w:r w:rsidRPr="00E72B3B">
              <w:rPr>
                <w:b/>
              </w:rPr>
              <w:t>2-Punktformel</w:t>
            </w:r>
            <w:r w:rsidRPr="00E72B3B">
              <w:t xml:space="preserve"> </w:t>
            </w:r>
            <w:r>
              <w:t xml:space="preserve">berechnen und </w:t>
            </w:r>
            <w:r w:rsidRPr="004F088E">
              <w:rPr>
                <w:b/>
              </w:rPr>
              <w:t>zeichnerisch</w:t>
            </w:r>
            <w:r>
              <w:t xml:space="preserve"> </w:t>
            </w:r>
            <w:r w:rsidRPr="00E72B3B">
              <w:t>i</w:t>
            </w:r>
            <w:r>
              <w:t>n linearen Funktion</w:t>
            </w:r>
            <w:r w:rsidR="004F088E">
              <w:t>sgraphen</w:t>
            </w:r>
            <w:r>
              <w:t xml:space="preserve"> </w:t>
            </w:r>
            <w:r w:rsidRPr="004F088E">
              <w:rPr>
                <w:b/>
              </w:rPr>
              <w:t>bestimmen</w:t>
            </w:r>
            <w:r w:rsidR="001B551D">
              <w:rPr>
                <w:b/>
              </w:rPr>
              <w:t xml:space="preserve"> </w:t>
            </w:r>
            <w:hyperlink r:id="rId13" w:history="1">
              <w:r w:rsidR="001B551D" w:rsidRPr="008601D0">
                <w:rPr>
                  <w:rStyle w:val="Hyperlink"/>
                </w:rPr>
                <w:t>(LF1 Thema Graph und Funktionsgleichungen)</w:t>
              </w:r>
            </w:hyperlink>
          </w:p>
        </w:tc>
      </w:tr>
      <w:tr w:rsidR="00C23CBB" w:rsidRPr="009421C6" w:rsidTr="00571166">
        <w:tc>
          <w:tcPr>
            <w:tcW w:w="1560" w:type="dxa"/>
            <w:vMerge/>
            <w:tcBorders>
              <w:left w:val="single" w:sz="4" w:space="0" w:color="auto"/>
              <w:right w:val="single" w:sz="4" w:space="0" w:color="auto"/>
            </w:tcBorders>
            <w:vAlign w:val="center"/>
          </w:tcPr>
          <w:p w:rsidR="00C23CBB" w:rsidRPr="009421C6" w:rsidRDefault="00C23CBB"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3CBB" w:rsidRPr="009421C6" w:rsidRDefault="004F088E" w:rsidP="004F088E">
            <w:pPr>
              <w:tabs>
                <w:tab w:val="left" w:pos="317"/>
              </w:tabs>
              <w:spacing w:before="60"/>
              <w:ind w:left="318" w:hanging="284"/>
            </w:pPr>
            <w:r>
              <w:t>…</w:t>
            </w:r>
            <w:r w:rsidR="00C23CBB" w:rsidRPr="009421C6">
              <w:t xml:space="preserve"> </w:t>
            </w:r>
            <w:r>
              <w:rPr>
                <w:b/>
              </w:rPr>
              <w:t xml:space="preserve">lineare Zusammenhänge </w:t>
            </w:r>
            <w:r w:rsidR="00C23CBB" w:rsidRPr="009421C6">
              <w:t>anhand von Wertetabellen, Graphen und Sachzusammenhängen identifizieren.</w:t>
            </w:r>
            <w:r w:rsidR="001B551D">
              <w:t xml:space="preserve"> </w:t>
            </w:r>
            <w:hyperlink r:id="rId14" w:history="1">
              <w:r w:rsidR="001B551D" w:rsidRPr="008601D0">
                <w:rPr>
                  <w:rStyle w:val="Hyperlink"/>
                </w:rPr>
                <w:t>(LF1 Thema Graph und Funktionsgleichungen)</w:t>
              </w:r>
            </w:hyperlink>
          </w:p>
        </w:tc>
      </w:tr>
      <w:tr w:rsidR="00C23CBB" w:rsidRPr="009421C6" w:rsidTr="00571166">
        <w:trPr>
          <w:trHeight w:val="228"/>
        </w:trPr>
        <w:tc>
          <w:tcPr>
            <w:tcW w:w="1560" w:type="dxa"/>
            <w:vMerge/>
            <w:tcBorders>
              <w:left w:val="single" w:sz="4" w:space="0" w:color="auto"/>
              <w:right w:val="single" w:sz="4" w:space="0" w:color="auto"/>
            </w:tcBorders>
            <w:vAlign w:val="center"/>
          </w:tcPr>
          <w:p w:rsidR="00C23CBB" w:rsidRPr="009421C6" w:rsidRDefault="00C23CBB"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vAlign w:val="center"/>
          </w:tcPr>
          <w:p w:rsidR="00C23CBB" w:rsidRPr="009421C6" w:rsidRDefault="004E643F" w:rsidP="00571166">
            <w:pPr>
              <w:tabs>
                <w:tab w:val="left" w:pos="317"/>
              </w:tabs>
              <w:ind w:left="318" w:hanging="284"/>
            </w:pPr>
            <w:r>
              <w:t>…</w:t>
            </w:r>
            <w:r w:rsidR="004F088E">
              <w:t xml:space="preserve"> den </w:t>
            </w:r>
            <w:r w:rsidR="004F088E" w:rsidRPr="004F088E">
              <w:rPr>
                <w:b/>
              </w:rPr>
              <w:t>Funktionsgraphen</w:t>
            </w:r>
            <w:r w:rsidR="004F088E">
              <w:t xml:space="preserve"> ausgehend von der Funktionsgleichung </w:t>
            </w:r>
            <m:oMath>
              <m:r>
                <w:rPr>
                  <w:rFonts w:ascii="Cambria Math" w:hAnsi="Cambria Math"/>
                </w:rPr>
                <m:t>y=mx+b</m:t>
              </m:r>
            </m:oMath>
            <w:r w:rsidR="004F088E">
              <w:t xml:space="preserve"> </w:t>
            </w:r>
            <w:r w:rsidR="004F088E" w:rsidRPr="004F088E">
              <w:rPr>
                <w:b/>
              </w:rPr>
              <w:t>zeichnen</w:t>
            </w:r>
            <w:r w:rsidR="001B551D">
              <w:rPr>
                <w:b/>
              </w:rPr>
              <w:t xml:space="preserve"> </w:t>
            </w:r>
            <w:hyperlink r:id="rId15" w:history="1">
              <w:r w:rsidR="001B551D" w:rsidRPr="008601D0">
                <w:rPr>
                  <w:rStyle w:val="Hyperlink"/>
                </w:rPr>
                <w:t>(LF1 Thema Graph und Funktionsgleichungen)</w:t>
              </w:r>
            </w:hyperlink>
          </w:p>
        </w:tc>
      </w:tr>
      <w:tr w:rsidR="004F088E" w:rsidRPr="009421C6" w:rsidTr="00571166">
        <w:tc>
          <w:tcPr>
            <w:tcW w:w="1560" w:type="dxa"/>
            <w:vMerge/>
            <w:tcBorders>
              <w:left w:val="single" w:sz="4" w:space="0" w:color="auto"/>
              <w:right w:val="single" w:sz="4" w:space="0" w:color="auto"/>
            </w:tcBorders>
            <w:vAlign w:val="center"/>
          </w:tcPr>
          <w:p w:rsidR="004F088E" w:rsidRPr="009421C6" w:rsidRDefault="004F088E"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F088E" w:rsidRPr="00E72B3B" w:rsidRDefault="004F088E" w:rsidP="004F088E">
            <w:pPr>
              <w:tabs>
                <w:tab w:val="left" w:pos="246"/>
                <w:tab w:val="left" w:pos="317"/>
              </w:tabs>
              <w:spacing w:before="60"/>
              <w:ind w:left="318" w:hanging="284"/>
            </w:pPr>
            <w:r w:rsidRPr="00E72B3B">
              <w:t xml:space="preserve">… </w:t>
            </w:r>
            <w:r w:rsidRPr="00E72B3B">
              <w:tab/>
            </w:r>
            <w:r w:rsidRPr="00E72B3B">
              <w:rPr>
                <w:b/>
              </w:rPr>
              <w:t>Nullstellen</w:t>
            </w:r>
            <w:r>
              <w:rPr>
                <w:b/>
              </w:rPr>
              <w:t xml:space="preserve">- und Schnittpunkte </w:t>
            </w:r>
            <w:r w:rsidRPr="004F088E">
              <w:t>berechnen</w:t>
            </w:r>
            <w:r w:rsidR="001B551D">
              <w:t xml:space="preserve"> </w:t>
            </w:r>
            <w:hyperlink r:id="rId16" w:history="1">
              <w:r w:rsidR="001B551D" w:rsidRPr="008601D0">
                <w:rPr>
                  <w:rStyle w:val="Hyperlink"/>
                </w:rPr>
                <w:t>(LF3 Thema Nullstellen – lineare Gleichungen lösen)</w:t>
              </w:r>
            </w:hyperlink>
          </w:p>
        </w:tc>
      </w:tr>
      <w:tr w:rsidR="004F088E" w:rsidRPr="009421C6" w:rsidTr="00E83A5F">
        <w:trPr>
          <w:trHeight w:val="143"/>
        </w:trPr>
        <w:tc>
          <w:tcPr>
            <w:tcW w:w="1560" w:type="dxa"/>
            <w:vMerge/>
            <w:tcBorders>
              <w:left w:val="single" w:sz="4" w:space="0" w:color="auto"/>
              <w:right w:val="single" w:sz="4" w:space="0" w:color="auto"/>
            </w:tcBorders>
            <w:vAlign w:val="center"/>
          </w:tcPr>
          <w:p w:rsidR="004F088E" w:rsidRPr="009421C6" w:rsidRDefault="004F088E" w:rsidP="00571166">
            <w:pPr>
              <w:spacing w:line="240" w:lineRule="auto"/>
              <w:jc w:val="center"/>
              <w:rPr>
                <w:b/>
              </w:rPr>
            </w:pPr>
          </w:p>
        </w:tc>
        <w:tc>
          <w:tcPr>
            <w:tcW w:w="13319" w:type="dxa"/>
            <w:tcBorders>
              <w:top w:val="single" w:sz="4" w:space="0" w:color="auto"/>
              <w:left w:val="single" w:sz="4" w:space="0" w:color="auto"/>
              <w:bottom w:val="single" w:sz="18" w:space="0" w:color="auto"/>
              <w:right w:val="single" w:sz="4" w:space="0" w:color="auto"/>
            </w:tcBorders>
            <w:vAlign w:val="center"/>
          </w:tcPr>
          <w:p w:rsidR="004F088E" w:rsidRPr="009421C6" w:rsidRDefault="004F088E" w:rsidP="004F088E">
            <w:pPr>
              <w:tabs>
                <w:tab w:val="left" w:pos="317"/>
              </w:tabs>
              <w:ind w:left="318" w:hanging="284"/>
            </w:pPr>
            <w:r>
              <w:t xml:space="preserve"> …</w:t>
            </w:r>
            <w:r w:rsidR="00B5211E">
              <w:t xml:space="preserve"> anhand von </w:t>
            </w:r>
            <w:r w:rsidR="00B5211E" w:rsidRPr="00B5211E">
              <w:rPr>
                <w:b/>
              </w:rPr>
              <w:t>Funktionsgleichungen</w:t>
            </w:r>
            <w:r w:rsidR="00B5211E">
              <w:t xml:space="preserve"> Lagebeziehungen </w:t>
            </w:r>
            <w:r w:rsidR="00B5211E" w:rsidRPr="00B5211E">
              <w:rPr>
                <w:b/>
              </w:rPr>
              <w:t>angeben</w:t>
            </w:r>
            <w:r w:rsidR="00B5211E">
              <w:t xml:space="preserve"> (z. B. parallel, schneidend, …)</w:t>
            </w:r>
            <w:r w:rsidR="001B551D">
              <w:t xml:space="preserve"> </w:t>
            </w:r>
            <w:hyperlink r:id="rId17" w:history="1">
              <w:r w:rsidR="001B551D" w:rsidRPr="008601D0">
                <w:rPr>
                  <w:rStyle w:val="Hyperlink"/>
                </w:rPr>
                <w:t>(LF2 Thema Lagebeziehungen von Geraden)</w:t>
              </w:r>
            </w:hyperlink>
          </w:p>
        </w:tc>
      </w:tr>
      <w:tr w:rsidR="004F088E" w:rsidRPr="009421C6" w:rsidTr="00571166">
        <w:tc>
          <w:tcPr>
            <w:tcW w:w="1560" w:type="dxa"/>
            <w:vMerge w:val="restart"/>
            <w:tcBorders>
              <w:top w:val="single" w:sz="18" w:space="0" w:color="auto"/>
              <w:left w:val="single" w:sz="4" w:space="0" w:color="auto"/>
              <w:right w:val="single" w:sz="4" w:space="0" w:color="auto"/>
            </w:tcBorders>
            <w:vAlign w:val="center"/>
          </w:tcPr>
          <w:p w:rsidR="004F088E" w:rsidRPr="009421C6" w:rsidRDefault="004F088E" w:rsidP="00571166">
            <w:pPr>
              <w:spacing w:line="240" w:lineRule="auto"/>
              <w:jc w:val="center"/>
              <w:rPr>
                <w:b/>
              </w:rPr>
            </w:pPr>
            <w:r>
              <w:rPr>
                <w:b/>
              </w:rPr>
              <w:t>Quadratische Funktionen</w:t>
            </w:r>
          </w:p>
          <w:p w:rsidR="004F088E" w:rsidRPr="009421C6" w:rsidRDefault="004F088E" w:rsidP="00571166">
            <w:pPr>
              <w:jc w:val="center"/>
              <w:rPr>
                <w:b/>
              </w:rPr>
            </w:pPr>
          </w:p>
        </w:tc>
        <w:tc>
          <w:tcPr>
            <w:tcW w:w="13319" w:type="dxa"/>
            <w:tcBorders>
              <w:top w:val="single" w:sz="18" w:space="0" w:color="auto"/>
              <w:left w:val="single" w:sz="4" w:space="0" w:color="auto"/>
              <w:bottom w:val="single" w:sz="4" w:space="0" w:color="auto"/>
              <w:right w:val="single" w:sz="4" w:space="0" w:color="auto"/>
            </w:tcBorders>
          </w:tcPr>
          <w:p w:rsidR="004F088E" w:rsidRPr="009421C6" w:rsidRDefault="004F088E" w:rsidP="004F088E">
            <w:pPr>
              <w:tabs>
                <w:tab w:val="left" w:pos="317"/>
              </w:tabs>
              <w:spacing w:line="240" w:lineRule="auto"/>
              <w:ind w:left="317" w:hanging="317"/>
            </w:pPr>
            <w:r w:rsidRPr="009421C6">
              <w:t xml:space="preserve">… </w:t>
            </w:r>
            <w:r w:rsidRPr="009421C6">
              <w:tab/>
            </w:r>
            <w:r w:rsidRPr="00C23CBB">
              <w:rPr>
                <w:b/>
              </w:rPr>
              <w:t>unterschiedliche Darstellungen</w:t>
            </w:r>
            <w:r>
              <w:t xml:space="preserve"> von </w:t>
            </w:r>
            <w:r w:rsidRPr="009421C6">
              <w:t xml:space="preserve">quadratische Funktionen </w:t>
            </w:r>
            <w:r>
              <w:t xml:space="preserve">kennen und angeben </w:t>
            </w:r>
            <w:r w:rsidRPr="009421C6">
              <w:t>(Linearfaktoren, allgemeine Form, Scheitelpunktform).</w:t>
            </w:r>
            <w:r w:rsidR="001B551D">
              <w:t xml:space="preserve"> </w:t>
            </w:r>
            <w:hyperlink r:id="rId18" w:history="1">
              <w:r w:rsidR="001B551D" w:rsidRPr="008601D0">
                <w:rPr>
                  <w:rStyle w:val="Hyperlink"/>
                </w:rPr>
                <w:t>(QF1 Thema Graph und Funktionsgleichung)</w:t>
              </w:r>
            </w:hyperlink>
          </w:p>
        </w:tc>
      </w:tr>
      <w:tr w:rsidR="004F088E" w:rsidRPr="009421C6" w:rsidTr="00571166">
        <w:tc>
          <w:tcPr>
            <w:tcW w:w="1560" w:type="dxa"/>
            <w:vMerge/>
            <w:tcBorders>
              <w:left w:val="single" w:sz="4" w:space="0" w:color="auto"/>
              <w:right w:val="single" w:sz="4" w:space="0" w:color="auto"/>
            </w:tcBorders>
            <w:vAlign w:val="center"/>
          </w:tcPr>
          <w:p w:rsidR="004F088E" w:rsidRPr="009421C6" w:rsidRDefault="004F088E" w:rsidP="00571166">
            <w:pPr>
              <w:jc w:val="center"/>
              <w:rPr>
                <w:b/>
              </w:rPr>
            </w:pPr>
          </w:p>
        </w:tc>
        <w:tc>
          <w:tcPr>
            <w:tcW w:w="1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F088E" w:rsidRPr="009421C6" w:rsidRDefault="004F088E" w:rsidP="004F088E">
            <w:pPr>
              <w:tabs>
                <w:tab w:val="left" w:pos="317"/>
              </w:tabs>
              <w:spacing w:before="60"/>
              <w:ind w:left="318" w:hanging="284"/>
            </w:pPr>
            <w:r w:rsidRPr="00E72B3B">
              <w:t xml:space="preserve">… </w:t>
            </w:r>
            <w:r w:rsidRPr="00E72B3B">
              <w:tab/>
              <w:t xml:space="preserve">den </w:t>
            </w:r>
            <w:r w:rsidRPr="00E72B3B">
              <w:rPr>
                <w:b/>
              </w:rPr>
              <w:t>Satz vom Nullprodukt</w:t>
            </w:r>
            <w:r w:rsidRPr="00E72B3B">
              <w:t xml:space="preserve"> </w:t>
            </w:r>
            <w:r>
              <w:t xml:space="preserve">kennen und </w:t>
            </w:r>
            <w:r w:rsidRPr="00E72B3B">
              <w:t>anwenden</w:t>
            </w:r>
            <w:r w:rsidR="001B551D">
              <w:t xml:space="preserve"> </w:t>
            </w:r>
            <w:hyperlink r:id="rId19" w:history="1">
              <w:r w:rsidR="001B551D" w:rsidRPr="008601D0">
                <w:rPr>
                  <w:rStyle w:val="Hyperlink"/>
                </w:rPr>
                <w:t xml:space="preserve">(QF2 Nullstellen bestimmen </w:t>
              </w:r>
              <w:r w:rsidR="008667BA" w:rsidRPr="008601D0">
                <w:rPr>
                  <w:rStyle w:val="Hyperlink"/>
                </w:rPr>
                <w:t>– Quadratische Gleichungen lösen</w:t>
              </w:r>
              <w:r w:rsidR="001B551D" w:rsidRPr="008601D0">
                <w:rPr>
                  <w:rStyle w:val="Hyperlink"/>
                </w:rPr>
                <w:t>)</w:t>
              </w:r>
            </w:hyperlink>
          </w:p>
        </w:tc>
      </w:tr>
      <w:tr w:rsidR="004F088E" w:rsidRPr="009421C6" w:rsidTr="00571166">
        <w:tc>
          <w:tcPr>
            <w:tcW w:w="1560" w:type="dxa"/>
            <w:vMerge/>
            <w:tcBorders>
              <w:left w:val="single" w:sz="4" w:space="0" w:color="auto"/>
              <w:right w:val="single" w:sz="4" w:space="0" w:color="auto"/>
            </w:tcBorders>
            <w:vAlign w:val="center"/>
          </w:tcPr>
          <w:p w:rsidR="004F088E" w:rsidRPr="009421C6" w:rsidRDefault="004F088E" w:rsidP="00571166">
            <w:pPr>
              <w:jc w:val="center"/>
              <w:rPr>
                <w:b/>
              </w:rPr>
            </w:pPr>
          </w:p>
        </w:tc>
        <w:tc>
          <w:tcPr>
            <w:tcW w:w="13319" w:type="dxa"/>
            <w:tcBorders>
              <w:top w:val="single" w:sz="4" w:space="0" w:color="auto"/>
              <w:left w:val="single" w:sz="4" w:space="0" w:color="auto"/>
              <w:bottom w:val="single" w:sz="4" w:space="0" w:color="auto"/>
              <w:right w:val="single" w:sz="4" w:space="0" w:color="auto"/>
            </w:tcBorders>
            <w:vAlign w:val="center"/>
          </w:tcPr>
          <w:p w:rsidR="004F088E" w:rsidRPr="009421C6" w:rsidRDefault="004F088E" w:rsidP="004F088E">
            <w:pPr>
              <w:tabs>
                <w:tab w:val="left" w:pos="246"/>
                <w:tab w:val="left" w:pos="317"/>
              </w:tabs>
              <w:spacing w:before="60"/>
              <w:ind w:left="318" w:hanging="284"/>
            </w:pPr>
            <w:r w:rsidRPr="009421C6">
              <w:t xml:space="preserve"> … </w:t>
            </w:r>
            <w:r w:rsidRPr="009421C6">
              <w:tab/>
              <w:t xml:space="preserve">den </w:t>
            </w:r>
            <w:r w:rsidRPr="009421C6">
              <w:rPr>
                <w:b/>
              </w:rPr>
              <w:t>Einfluss von Parametern</w:t>
            </w:r>
            <w:r>
              <w:rPr>
                <w:b/>
              </w:rPr>
              <w:t xml:space="preserve"> </w:t>
            </w:r>
            <w:r w:rsidRPr="00C23CBB">
              <w:t>auf den Funktionsgraphen</w:t>
            </w:r>
            <w:r w:rsidRPr="009421C6">
              <w:t xml:space="preserve"> (z. B.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x-b</m:t>
                      </m:r>
                    </m:e>
                  </m:d>
                </m:e>
                <m:sup>
                  <m:r>
                    <w:rPr>
                      <w:rFonts w:ascii="Cambria Math" w:hAnsi="Cambria Math"/>
                    </w:rPr>
                    <m:t>2</m:t>
                  </m:r>
                </m:sup>
              </m:sSup>
              <m:r>
                <w:rPr>
                  <w:rFonts w:ascii="Cambria Math" w:hAnsi="Cambria Math"/>
                </w:rPr>
                <m:t xml:space="preserve">+c </m:t>
              </m:r>
            </m:oMath>
            <w:r w:rsidRPr="009421C6">
              <w:t>) benennen</w:t>
            </w:r>
            <w:r w:rsidRPr="009421C6">
              <w:fldChar w:fldCharType="begin"/>
            </w:r>
            <w:r w:rsidRPr="009421C6">
              <w:instrText xml:space="preserve"> QUOTE </w:instrText>
            </w:r>
            <w:r w:rsidRPr="009421C6">
              <w:rPr>
                <w:rFonts w:ascii="Times New Roman" w:hAnsi="Times New Roman"/>
                <w:noProof/>
                <w:lang w:eastAsia="de-DE"/>
              </w:rPr>
              <w:drawing>
                <wp:inline distT="0" distB="0" distL="0" distR="0" wp14:anchorId="497CCA0B" wp14:editId="535FDEB0">
                  <wp:extent cx="1381125" cy="171450"/>
                  <wp:effectExtent l="19050" t="0" r="0" b="0"/>
                  <wp:docPr id="4"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81125" cy="171450"/>
                          </a:xfrm>
                          <a:prstGeom prst="rect">
                            <a:avLst/>
                          </a:prstGeom>
                          <a:noFill/>
                          <a:ln w="9525">
                            <a:noFill/>
                            <a:miter lim="800000"/>
                            <a:headEnd/>
                            <a:tailEnd/>
                          </a:ln>
                        </pic:spPr>
                      </pic:pic>
                    </a:graphicData>
                  </a:graphic>
                </wp:inline>
              </w:drawing>
            </w:r>
            <w:r w:rsidRPr="009421C6">
              <w:instrText xml:space="preserve"> </w:instrText>
            </w:r>
            <w:r w:rsidRPr="009421C6">
              <w:fldChar w:fldCharType="end"/>
            </w:r>
            <w:r w:rsidRPr="009421C6">
              <w:t>.</w:t>
            </w:r>
            <w:r w:rsidR="001B551D">
              <w:t xml:space="preserve"> </w:t>
            </w:r>
            <w:hyperlink r:id="rId21" w:history="1">
              <w:r w:rsidR="001B551D" w:rsidRPr="008601D0">
                <w:rPr>
                  <w:rStyle w:val="Hyperlink"/>
                </w:rPr>
                <w:t>(QF1 Thema Graph und Funktionsgleichung)</w:t>
              </w:r>
            </w:hyperlink>
          </w:p>
        </w:tc>
      </w:tr>
      <w:tr w:rsidR="004F088E" w:rsidRPr="009421C6" w:rsidTr="00571166">
        <w:trPr>
          <w:trHeight w:val="160"/>
        </w:trPr>
        <w:tc>
          <w:tcPr>
            <w:tcW w:w="1560" w:type="dxa"/>
            <w:vMerge/>
            <w:tcBorders>
              <w:left w:val="single" w:sz="4" w:space="0" w:color="auto"/>
              <w:right w:val="single" w:sz="4" w:space="0" w:color="auto"/>
            </w:tcBorders>
            <w:vAlign w:val="center"/>
          </w:tcPr>
          <w:p w:rsidR="004F088E" w:rsidRPr="009421C6" w:rsidRDefault="004F088E" w:rsidP="00571166">
            <w:pPr>
              <w:jc w:val="center"/>
              <w:rPr>
                <w:b/>
              </w:rPr>
            </w:pPr>
          </w:p>
        </w:tc>
        <w:tc>
          <w:tcPr>
            <w:tcW w:w="13319" w:type="dxa"/>
            <w:tcBorders>
              <w:top w:val="single" w:sz="4" w:space="0" w:color="auto"/>
              <w:left w:val="single" w:sz="4" w:space="0" w:color="auto"/>
              <w:right w:val="single" w:sz="4" w:space="0" w:color="auto"/>
            </w:tcBorders>
            <w:shd w:val="clear" w:color="auto" w:fill="D9D9D9" w:themeFill="background1" w:themeFillShade="D9"/>
            <w:vAlign w:val="center"/>
          </w:tcPr>
          <w:p w:rsidR="004F088E" w:rsidRPr="009421C6" w:rsidRDefault="004F088E" w:rsidP="004F088E">
            <w:pPr>
              <w:tabs>
                <w:tab w:val="left" w:pos="246"/>
                <w:tab w:val="left" w:pos="317"/>
              </w:tabs>
              <w:spacing w:before="60"/>
              <w:ind w:left="318" w:hanging="284"/>
            </w:pPr>
            <w:r>
              <w:t xml:space="preserve">… Funktionsgraphen ausgehend von der Scheitelpunktform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x-b</m:t>
                      </m:r>
                    </m:e>
                  </m:d>
                </m:e>
                <m:sup>
                  <m:r>
                    <w:rPr>
                      <w:rFonts w:ascii="Cambria Math" w:hAnsi="Cambria Math"/>
                    </w:rPr>
                    <m:t>2</m:t>
                  </m:r>
                </m:sup>
              </m:sSup>
              <m:r>
                <w:rPr>
                  <w:rFonts w:ascii="Cambria Math" w:hAnsi="Cambria Math"/>
                </w:rPr>
                <m:t>+c</m:t>
              </m:r>
            </m:oMath>
            <w:r w:rsidRPr="009421C6">
              <w:t xml:space="preserve"> </w:t>
            </w:r>
            <w:r>
              <w:t xml:space="preserve"> in ein Koordinatensystem einzeichnen</w:t>
            </w:r>
            <w:r w:rsidR="001B551D">
              <w:t xml:space="preserve"> </w:t>
            </w:r>
            <w:hyperlink r:id="rId22" w:history="1">
              <w:r w:rsidR="001B551D" w:rsidRPr="008601D0">
                <w:rPr>
                  <w:rStyle w:val="Hyperlink"/>
                </w:rPr>
                <w:t>(QF1 Thema Graph und Funktionsgleichung)</w:t>
              </w:r>
            </w:hyperlink>
          </w:p>
        </w:tc>
      </w:tr>
      <w:tr w:rsidR="004F088E" w:rsidRPr="009421C6" w:rsidTr="00571166">
        <w:tc>
          <w:tcPr>
            <w:tcW w:w="1560" w:type="dxa"/>
            <w:vMerge/>
            <w:tcBorders>
              <w:left w:val="single" w:sz="4" w:space="0" w:color="auto"/>
              <w:bottom w:val="single" w:sz="18" w:space="0" w:color="auto"/>
              <w:right w:val="single" w:sz="4" w:space="0" w:color="auto"/>
            </w:tcBorders>
            <w:vAlign w:val="center"/>
          </w:tcPr>
          <w:p w:rsidR="004F088E" w:rsidRPr="009421C6" w:rsidRDefault="004F088E" w:rsidP="00571166">
            <w:pPr>
              <w:spacing w:line="240" w:lineRule="auto"/>
              <w:jc w:val="center"/>
              <w:rPr>
                <w:b/>
              </w:rPr>
            </w:pPr>
          </w:p>
        </w:tc>
        <w:tc>
          <w:tcPr>
            <w:tcW w:w="13319" w:type="dxa"/>
            <w:tcBorders>
              <w:top w:val="single" w:sz="4" w:space="0" w:color="auto"/>
              <w:left w:val="single" w:sz="4" w:space="0" w:color="auto"/>
              <w:bottom w:val="single" w:sz="18" w:space="0" w:color="auto"/>
              <w:right w:val="single" w:sz="4" w:space="0" w:color="auto"/>
            </w:tcBorders>
            <w:vAlign w:val="center"/>
          </w:tcPr>
          <w:p w:rsidR="004F088E" w:rsidRPr="00E72B3B" w:rsidRDefault="004F088E" w:rsidP="004F088E">
            <w:pPr>
              <w:tabs>
                <w:tab w:val="left" w:pos="246"/>
                <w:tab w:val="left" w:pos="317"/>
              </w:tabs>
              <w:spacing w:before="60"/>
              <w:ind w:left="318" w:hanging="284"/>
            </w:pPr>
            <w:r w:rsidRPr="00E72B3B">
              <w:t xml:space="preserve">… </w:t>
            </w:r>
            <w:r w:rsidRPr="00E72B3B">
              <w:tab/>
            </w:r>
            <w:r w:rsidRPr="00E72B3B">
              <w:rPr>
                <w:b/>
              </w:rPr>
              <w:t>Nullstellen</w:t>
            </w:r>
            <w:r>
              <w:rPr>
                <w:b/>
              </w:rPr>
              <w:t xml:space="preserve">- und Schnittpunkte </w:t>
            </w:r>
            <w:r w:rsidRPr="004F088E">
              <w:t>berechnen</w:t>
            </w:r>
            <w:r w:rsidR="00B5211E">
              <w:t xml:space="preserve"> (lösen quadratischer Gleichungen)</w:t>
            </w:r>
            <w:r w:rsidR="008667BA">
              <w:t xml:space="preserve"> </w:t>
            </w:r>
            <w:hyperlink r:id="rId23" w:history="1">
              <w:r w:rsidR="008667BA" w:rsidRPr="008601D0">
                <w:rPr>
                  <w:rStyle w:val="Hyperlink"/>
                </w:rPr>
                <w:t>(QF2 Nullstellen bestimmen – Quadratische Gleichungen lösen)</w:t>
              </w:r>
            </w:hyperlink>
          </w:p>
        </w:tc>
      </w:tr>
      <w:tr w:rsidR="00571166" w:rsidTr="00E83A5F">
        <w:trPr>
          <w:trHeight w:val="403"/>
        </w:trPr>
        <w:tc>
          <w:tcPr>
            <w:tcW w:w="1560" w:type="dxa"/>
            <w:vMerge w:val="restart"/>
            <w:tcBorders>
              <w:top w:val="single" w:sz="18" w:space="0" w:color="auto"/>
              <w:left w:val="single" w:sz="4" w:space="0" w:color="auto"/>
              <w:right w:val="single" w:sz="4" w:space="0" w:color="auto"/>
            </w:tcBorders>
            <w:vAlign w:val="center"/>
          </w:tcPr>
          <w:p w:rsidR="00571166" w:rsidRDefault="00571166" w:rsidP="00571166">
            <w:pPr>
              <w:spacing w:line="240" w:lineRule="auto"/>
              <w:jc w:val="center"/>
              <w:rPr>
                <w:b/>
              </w:rPr>
            </w:pPr>
            <w:r>
              <w:rPr>
                <w:b/>
              </w:rPr>
              <w:t>Algebra</w:t>
            </w:r>
          </w:p>
        </w:tc>
        <w:tc>
          <w:tcPr>
            <w:tcW w:w="13319" w:type="dxa"/>
            <w:tcBorders>
              <w:top w:val="single" w:sz="18" w:space="0" w:color="auto"/>
              <w:left w:val="single" w:sz="4" w:space="0" w:color="auto"/>
              <w:right w:val="single" w:sz="4" w:space="0" w:color="auto"/>
            </w:tcBorders>
            <w:shd w:val="clear" w:color="auto" w:fill="D9D9D9" w:themeFill="background1" w:themeFillShade="D9"/>
            <w:vAlign w:val="center"/>
          </w:tcPr>
          <w:p w:rsidR="00571166" w:rsidRPr="008601D0" w:rsidRDefault="00571166" w:rsidP="004F088E">
            <w:pPr>
              <w:pStyle w:val="Textkrper-Zeileneinzug"/>
              <w:tabs>
                <w:tab w:val="left" w:pos="246"/>
              </w:tabs>
              <w:spacing w:before="60" w:line="276" w:lineRule="auto"/>
              <w:ind w:left="318"/>
              <w:rPr>
                <w:color w:val="FF0000"/>
              </w:rPr>
            </w:pPr>
            <w:r>
              <w:t xml:space="preserve">…  </w:t>
            </w:r>
            <w:r w:rsidRPr="002A78DB">
              <w:rPr>
                <w:b/>
              </w:rPr>
              <w:t>Gleichungen lösen</w:t>
            </w:r>
            <w:r>
              <w:t xml:space="preserve"> (einfache Potenzgleichungen, quadratische Gleichungen, Produktgleichungen, Bruchgleichungen, …)</w:t>
            </w:r>
            <w:r w:rsidR="008601D0">
              <w:t xml:space="preserve"> </w:t>
            </w:r>
            <w:hyperlink r:id="rId24" w:history="1">
              <w:r w:rsidR="008601D0" w:rsidRPr="008601D0">
                <w:rPr>
                  <w:rStyle w:val="Hyperlink"/>
                </w:rPr>
                <w:t>(QF2 Nullstellen bestimmen – Quadratische Gleichungen lösen)</w:t>
              </w:r>
            </w:hyperlink>
            <w:r w:rsidR="008601D0">
              <w:rPr>
                <w:color w:val="000000" w:themeColor="text1"/>
              </w:rPr>
              <w:t xml:space="preserve">; </w:t>
            </w:r>
            <w:hyperlink r:id="rId25" w:history="1">
              <w:r w:rsidR="008601D0" w:rsidRPr="008601D0">
                <w:rPr>
                  <w:rStyle w:val="Hyperlink"/>
                </w:rPr>
                <w:t>(T2 Terme und Gleichungen)</w:t>
              </w:r>
            </w:hyperlink>
          </w:p>
        </w:tc>
      </w:tr>
      <w:tr w:rsidR="004F088E" w:rsidTr="00571166">
        <w:tc>
          <w:tcPr>
            <w:tcW w:w="1560" w:type="dxa"/>
            <w:vMerge/>
            <w:tcBorders>
              <w:left w:val="single" w:sz="4" w:space="0" w:color="auto"/>
              <w:right w:val="single" w:sz="4" w:space="0" w:color="auto"/>
            </w:tcBorders>
            <w:vAlign w:val="center"/>
          </w:tcPr>
          <w:p w:rsidR="004F088E" w:rsidRDefault="004F088E"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vAlign w:val="center"/>
          </w:tcPr>
          <w:p w:rsidR="004F088E" w:rsidRPr="008667BA" w:rsidRDefault="004F088E" w:rsidP="004F088E">
            <w:pPr>
              <w:pStyle w:val="Textkrper-Zeileneinzug"/>
              <w:tabs>
                <w:tab w:val="left" w:pos="246"/>
              </w:tabs>
              <w:spacing w:before="60" w:line="276" w:lineRule="auto"/>
              <w:rPr>
                <w:color w:val="FF0000"/>
              </w:rPr>
            </w:pPr>
            <w:r w:rsidRPr="009421C6">
              <w:t xml:space="preserve">… </w:t>
            </w:r>
            <w:r w:rsidRPr="009421C6">
              <w:tab/>
            </w:r>
            <w:r>
              <w:tab/>
            </w:r>
            <w:r w:rsidRPr="009421C6">
              <w:rPr>
                <w:b/>
              </w:rPr>
              <w:t>Potenzgesetze</w:t>
            </w:r>
            <w:r w:rsidRPr="009421C6">
              <w:t xml:space="preserve"> korrekt anwenden (Überführung in Potenzen mit negativen/positiven Exponenten, mit rationalen Exponenten, Wurzeldarstellung, Zusammenfassen von Potenzen) </w:t>
            </w:r>
            <w:hyperlink r:id="rId26" w:history="1">
              <w:r w:rsidR="008667BA" w:rsidRPr="008601D0">
                <w:rPr>
                  <w:rStyle w:val="Hyperlink"/>
                </w:rPr>
                <w:t>(PW Rechengesetze</w:t>
              </w:r>
              <w:r w:rsidR="005C0D2A">
                <w:rPr>
                  <w:rStyle w:val="Hyperlink"/>
                </w:rPr>
                <w:t>-Potenzen und Wurzeln</w:t>
              </w:r>
              <w:r w:rsidR="008667BA" w:rsidRPr="008601D0">
                <w:rPr>
                  <w:rStyle w:val="Hyperlink"/>
                </w:rPr>
                <w:t>)</w:t>
              </w:r>
            </w:hyperlink>
          </w:p>
        </w:tc>
      </w:tr>
      <w:tr w:rsidR="004F088E" w:rsidTr="00571166">
        <w:tc>
          <w:tcPr>
            <w:tcW w:w="1560" w:type="dxa"/>
            <w:vMerge/>
            <w:tcBorders>
              <w:left w:val="single" w:sz="4" w:space="0" w:color="auto"/>
              <w:right w:val="single" w:sz="4" w:space="0" w:color="auto"/>
            </w:tcBorders>
            <w:vAlign w:val="center"/>
          </w:tcPr>
          <w:p w:rsidR="004F088E" w:rsidRDefault="004F088E"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F088E" w:rsidRPr="008667BA" w:rsidRDefault="004F088E" w:rsidP="004F088E">
            <w:pPr>
              <w:tabs>
                <w:tab w:val="left" w:pos="246"/>
                <w:tab w:val="left" w:pos="317"/>
              </w:tabs>
              <w:spacing w:before="60"/>
              <w:ind w:left="318" w:hanging="284"/>
              <w:rPr>
                <w:color w:val="FF0000"/>
              </w:rPr>
            </w:pPr>
            <w:r>
              <w:t>…</w:t>
            </w:r>
            <w:r w:rsidRPr="005F2370">
              <w:rPr>
                <w:b/>
              </w:rPr>
              <w:t xml:space="preserve"> Vorrangregel</w:t>
            </w:r>
            <w:r>
              <w:t xml:space="preserve">n richtig anwenden z. B. Unterscheidung  </w:t>
            </w:r>
            <m:oMath>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oMath>
            <w:r>
              <w:t xml:space="preserve"> und </w:t>
            </w:r>
            <m:oMath>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oMath>
            <w:hyperlink r:id="rId27" w:history="1">
              <w:r w:rsidR="008667BA" w:rsidRPr="008601D0">
                <w:rPr>
                  <w:rStyle w:val="Hyperlink"/>
                </w:rPr>
                <w:t xml:space="preserve"> (PW Rechengesetze</w:t>
              </w:r>
              <w:r w:rsidR="005C0D2A">
                <w:rPr>
                  <w:rStyle w:val="Hyperlink"/>
                </w:rPr>
                <w:t>-Potenzen und Wurzeln</w:t>
              </w:r>
              <w:r w:rsidR="008667BA" w:rsidRPr="008601D0">
                <w:rPr>
                  <w:rStyle w:val="Hyperlink"/>
                </w:rPr>
                <w:t>)</w:t>
              </w:r>
            </w:hyperlink>
          </w:p>
        </w:tc>
      </w:tr>
      <w:tr w:rsidR="004F088E" w:rsidTr="00571166">
        <w:tc>
          <w:tcPr>
            <w:tcW w:w="1560" w:type="dxa"/>
            <w:vMerge/>
            <w:tcBorders>
              <w:left w:val="single" w:sz="4" w:space="0" w:color="auto"/>
              <w:right w:val="single" w:sz="4" w:space="0" w:color="auto"/>
            </w:tcBorders>
            <w:vAlign w:val="center"/>
          </w:tcPr>
          <w:p w:rsidR="004F088E" w:rsidRDefault="004F088E" w:rsidP="00571166">
            <w:pPr>
              <w:spacing w:line="240" w:lineRule="auto"/>
              <w:jc w:val="center"/>
              <w:rPr>
                <w:b/>
              </w:rPr>
            </w:pPr>
          </w:p>
        </w:tc>
        <w:tc>
          <w:tcPr>
            <w:tcW w:w="13319" w:type="dxa"/>
            <w:tcBorders>
              <w:top w:val="single" w:sz="4" w:space="0" w:color="auto"/>
              <w:left w:val="single" w:sz="4" w:space="0" w:color="auto"/>
              <w:bottom w:val="single" w:sz="4" w:space="0" w:color="auto"/>
              <w:right w:val="single" w:sz="4" w:space="0" w:color="auto"/>
            </w:tcBorders>
            <w:vAlign w:val="center"/>
          </w:tcPr>
          <w:p w:rsidR="004F088E" w:rsidRPr="008667BA" w:rsidRDefault="004F088E" w:rsidP="004F088E">
            <w:pPr>
              <w:tabs>
                <w:tab w:val="left" w:pos="246"/>
                <w:tab w:val="left" w:pos="317"/>
              </w:tabs>
              <w:spacing w:before="60"/>
              <w:ind w:left="318" w:hanging="284"/>
              <w:rPr>
                <w:color w:val="FF0000"/>
              </w:rPr>
            </w:pPr>
            <w:r w:rsidRPr="00E72B3B">
              <w:t xml:space="preserve">… </w:t>
            </w:r>
            <w:r w:rsidRPr="00E72B3B">
              <w:tab/>
              <w:t xml:space="preserve">Grundlagen der </w:t>
            </w:r>
            <w:r w:rsidRPr="00E72B3B">
              <w:rPr>
                <w:b/>
              </w:rPr>
              <w:t>algebraischen Umformungen</w:t>
            </w:r>
            <w:r w:rsidRPr="00E72B3B">
              <w:t xml:space="preserve"> (binomische Formel, Minusklammern, Distributiv</w:t>
            </w:r>
            <w:r w:rsidRPr="00E72B3B">
              <w:softHyphen/>
              <w:t xml:space="preserve">gesetz, ausklammern, </w:t>
            </w:r>
            <w:r>
              <w:t>…) sicher anwenden</w:t>
            </w:r>
            <w:r w:rsidR="008667BA">
              <w:t xml:space="preserve"> </w:t>
            </w:r>
            <w:hyperlink r:id="rId28" w:history="1">
              <w:r w:rsidR="008667BA" w:rsidRPr="005C0D2A">
                <w:rPr>
                  <w:rStyle w:val="Hyperlink"/>
                </w:rPr>
                <w:t>(BIN Rechengesetze)</w:t>
              </w:r>
            </w:hyperlink>
          </w:p>
        </w:tc>
      </w:tr>
      <w:tr w:rsidR="00571166" w:rsidTr="00571166">
        <w:trPr>
          <w:trHeight w:val="97"/>
        </w:trPr>
        <w:tc>
          <w:tcPr>
            <w:tcW w:w="1560" w:type="dxa"/>
            <w:vMerge/>
            <w:tcBorders>
              <w:left w:val="single" w:sz="4" w:space="0" w:color="auto"/>
              <w:right w:val="single" w:sz="4" w:space="0" w:color="auto"/>
            </w:tcBorders>
            <w:vAlign w:val="center"/>
          </w:tcPr>
          <w:p w:rsidR="00571166" w:rsidRDefault="00571166" w:rsidP="00571166">
            <w:pPr>
              <w:spacing w:line="240" w:lineRule="auto"/>
              <w:jc w:val="center"/>
              <w:rPr>
                <w:b/>
              </w:rPr>
            </w:pPr>
          </w:p>
        </w:tc>
        <w:tc>
          <w:tcPr>
            <w:tcW w:w="13319" w:type="dxa"/>
            <w:tcBorders>
              <w:top w:val="single" w:sz="4" w:space="0" w:color="auto"/>
              <w:left w:val="single" w:sz="4" w:space="0" w:color="auto"/>
              <w:right w:val="single" w:sz="4" w:space="0" w:color="auto"/>
            </w:tcBorders>
            <w:shd w:val="clear" w:color="auto" w:fill="D9D9D9" w:themeFill="background1" w:themeFillShade="D9"/>
            <w:vAlign w:val="center"/>
          </w:tcPr>
          <w:p w:rsidR="00571166" w:rsidRPr="008667BA" w:rsidRDefault="00571166" w:rsidP="004F088E">
            <w:pPr>
              <w:tabs>
                <w:tab w:val="left" w:pos="246"/>
                <w:tab w:val="left" w:pos="317"/>
              </w:tabs>
              <w:spacing w:before="60"/>
              <w:ind w:left="318" w:hanging="284"/>
              <w:rPr>
                <w:color w:val="FF0000"/>
              </w:rPr>
            </w:pPr>
            <w:r>
              <w:t>… Rechenoperationen mit Brüchen sicher anwenden</w:t>
            </w:r>
            <w:r w:rsidR="008667BA">
              <w:t xml:space="preserve"> </w:t>
            </w:r>
            <w:hyperlink r:id="rId29" w:history="1">
              <w:r w:rsidR="008667BA" w:rsidRPr="005C0D2A">
                <w:rPr>
                  <w:rStyle w:val="Hyperlink"/>
                </w:rPr>
                <w:t>(</w:t>
              </w:r>
              <w:r w:rsidR="008601D0" w:rsidRPr="005C0D2A">
                <w:rPr>
                  <w:rStyle w:val="Hyperlink"/>
                </w:rPr>
                <w:t>BRU Bruchrechnung)</w:t>
              </w:r>
            </w:hyperlink>
          </w:p>
        </w:tc>
      </w:tr>
      <w:tr w:rsidR="00571166" w:rsidTr="00571166">
        <w:trPr>
          <w:trHeight w:val="50"/>
        </w:trPr>
        <w:tc>
          <w:tcPr>
            <w:tcW w:w="1560" w:type="dxa"/>
            <w:vMerge/>
            <w:tcBorders>
              <w:left w:val="single" w:sz="4" w:space="0" w:color="auto"/>
              <w:right w:val="single" w:sz="4" w:space="0" w:color="auto"/>
            </w:tcBorders>
            <w:vAlign w:val="center"/>
          </w:tcPr>
          <w:p w:rsidR="00571166" w:rsidRDefault="00571166" w:rsidP="00571166">
            <w:pPr>
              <w:spacing w:line="240" w:lineRule="auto"/>
              <w:jc w:val="center"/>
              <w:rPr>
                <w:b/>
              </w:rPr>
            </w:pPr>
          </w:p>
        </w:tc>
        <w:tc>
          <w:tcPr>
            <w:tcW w:w="13319" w:type="dxa"/>
            <w:tcBorders>
              <w:top w:val="single" w:sz="4" w:space="0" w:color="auto"/>
              <w:left w:val="single" w:sz="4" w:space="0" w:color="auto"/>
              <w:right w:val="single" w:sz="4" w:space="0" w:color="auto"/>
            </w:tcBorders>
            <w:vAlign w:val="center"/>
          </w:tcPr>
          <w:p w:rsidR="00571166" w:rsidRPr="008601D0" w:rsidRDefault="00571166" w:rsidP="004F088E">
            <w:pPr>
              <w:tabs>
                <w:tab w:val="left" w:pos="317"/>
              </w:tabs>
              <w:ind w:left="318" w:hanging="284"/>
              <w:rPr>
                <w:color w:val="FF0000"/>
              </w:rPr>
            </w:pPr>
            <w:r w:rsidRPr="00E72B3B">
              <w:t xml:space="preserve">… </w:t>
            </w:r>
            <w:r w:rsidRPr="00E72B3B">
              <w:tab/>
            </w:r>
            <w:r w:rsidRPr="00E72B3B">
              <w:rPr>
                <w:b/>
              </w:rPr>
              <w:t>Gleichungssysteme sicher lösen</w:t>
            </w:r>
            <w:r w:rsidRPr="00E72B3B">
              <w:t xml:space="preserve"> (auch mit 3 Variablen).</w:t>
            </w:r>
            <w:r w:rsidR="008601D0">
              <w:t xml:space="preserve"> </w:t>
            </w:r>
            <w:hyperlink r:id="rId30" w:history="1">
              <w:r w:rsidR="008601D0" w:rsidRPr="005C0D2A">
                <w:rPr>
                  <w:rStyle w:val="Hyperlink"/>
                </w:rPr>
                <w:t>(LGS Lineare Gleichungssysteme)</w:t>
              </w:r>
            </w:hyperlink>
          </w:p>
        </w:tc>
      </w:tr>
      <w:tr w:rsidR="00E83A5F" w:rsidRPr="009421C6" w:rsidTr="00E83A5F">
        <w:trPr>
          <w:trHeight w:val="210"/>
        </w:trPr>
        <w:tc>
          <w:tcPr>
            <w:tcW w:w="1560" w:type="dxa"/>
            <w:vMerge w:val="restart"/>
            <w:tcBorders>
              <w:top w:val="single" w:sz="18" w:space="0" w:color="auto"/>
              <w:left w:val="single" w:sz="4" w:space="0" w:color="auto"/>
              <w:right w:val="single" w:sz="4" w:space="0" w:color="auto"/>
            </w:tcBorders>
            <w:shd w:val="clear" w:color="auto" w:fill="auto"/>
            <w:vAlign w:val="center"/>
          </w:tcPr>
          <w:p w:rsidR="00E83A5F" w:rsidRPr="009421C6" w:rsidRDefault="00E83A5F" w:rsidP="00571166">
            <w:pPr>
              <w:spacing w:line="240" w:lineRule="auto"/>
              <w:jc w:val="center"/>
              <w:rPr>
                <w:b/>
              </w:rPr>
            </w:pPr>
            <w:r>
              <w:rPr>
                <w:b/>
              </w:rPr>
              <w:t>Sonstiges</w:t>
            </w:r>
          </w:p>
        </w:tc>
        <w:tc>
          <w:tcPr>
            <w:tcW w:w="13319" w:type="dxa"/>
            <w:tcBorders>
              <w:top w:val="single" w:sz="18" w:space="0" w:color="auto"/>
              <w:left w:val="single" w:sz="4" w:space="0" w:color="auto"/>
              <w:right w:val="single" w:sz="4" w:space="0" w:color="auto"/>
            </w:tcBorders>
            <w:shd w:val="clear" w:color="auto" w:fill="D9D9D9" w:themeFill="background1" w:themeFillShade="D9"/>
            <w:vAlign w:val="center"/>
          </w:tcPr>
          <w:p w:rsidR="00E83A5F" w:rsidRPr="00E72B3B" w:rsidRDefault="00E83A5F" w:rsidP="00571166">
            <w:pPr>
              <w:tabs>
                <w:tab w:val="left" w:pos="317"/>
              </w:tabs>
              <w:spacing w:line="240" w:lineRule="auto"/>
              <w:ind w:left="317" w:hanging="284"/>
            </w:pPr>
            <w:r>
              <w:t>…</w:t>
            </w:r>
            <w:r>
              <w:tab/>
            </w:r>
            <w:r w:rsidRPr="00E72B3B">
              <w:rPr>
                <w:b/>
              </w:rPr>
              <w:t>Definition sin, cos, tan</w:t>
            </w:r>
            <w:r>
              <w:t xml:space="preserve"> angeben</w:t>
            </w:r>
          </w:p>
        </w:tc>
      </w:tr>
      <w:tr w:rsidR="00571166" w:rsidRPr="009421C6" w:rsidTr="00571166">
        <w:trPr>
          <w:trHeight w:val="50"/>
        </w:trPr>
        <w:tc>
          <w:tcPr>
            <w:tcW w:w="1560" w:type="dxa"/>
            <w:vMerge/>
            <w:tcBorders>
              <w:left w:val="single" w:sz="4" w:space="0" w:color="auto"/>
              <w:right w:val="single" w:sz="4" w:space="0" w:color="auto"/>
            </w:tcBorders>
            <w:shd w:val="clear" w:color="auto" w:fill="auto"/>
            <w:vAlign w:val="center"/>
          </w:tcPr>
          <w:p w:rsidR="00571166" w:rsidRPr="009421C6" w:rsidRDefault="00571166" w:rsidP="004F088E">
            <w:pPr>
              <w:spacing w:line="240" w:lineRule="auto"/>
              <w:jc w:val="center"/>
              <w:rPr>
                <w:b/>
              </w:rPr>
            </w:pPr>
          </w:p>
        </w:tc>
        <w:tc>
          <w:tcPr>
            <w:tcW w:w="13319" w:type="dxa"/>
            <w:tcBorders>
              <w:top w:val="single" w:sz="4" w:space="0" w:color="auto"/>
              <w:left w:val="single" w:sz="4" w:space="0" w:color="auto"/>
              <w:right w:val="single" w:sz="4" w:space="0" w:color="auto"/>
            </w:tcBorders>
            <w:shd w:val="clear" w:color="auto" w:fill="auto"/>
            <w:vAlign w:val="center"/>
          </w:tcPr>
          <w:p w:rsidR="00571166" w:rsidRPr="008601D0" w:rsidRDefault="00571166" w:rsidP="00571166">
            <w:pPr>
              <w:spacing w:line="240" w:lineRule="auto"/>
              <w:ind w:left="283" w:hanging="283"/>
              <w:rPr>
                <w:color w:val="FF0000"/>
              </w:rPr>
            </w:pPr>
            <w:r>
              <w:t>…</w:t>
            </w:r>
            <w:r>
              <w:tab/>
            </w:r>
            <w:r w:rsidRPr="00DA3D22">
              <w:rPr>
                <w:b/>
              </w:rPr>
              <w:t>Prozentrechnung:</w:t>
            </w:r>
            <w:r>
              <w:t xml:space="preserve"> Grundwert, Prozentwert, Prozentsatz</w:t>
            </w:r>
            <w:r w:rsidR="008601D0">
              <w:t xml:space="preserve"> </w:t>
            </w:r>
            <w:hyperlink r:id="rId31" w:history="1">
              <w:r w:rsidR="008601D0" w:rsidRPr="005C0D2A">
                <w:rPr>
                  <w:rStyle w:val="Hyperlink"/>
                </w:rPr>
                <w:t>(PRO Proz</w:t>
              </w:r>
              <w:bookmarkStart w:id="0" w:name="_GoBack"/>
              <w:bookmarkEnd w:id="0"/>
              <w:r w:rsidR="008601D0" w:rsidRPr="005C0D2A">
                <w:rPr>
                  <w:rStyle w:val="Hyperlink"/>
                </w:rPr>
                <w:t>e</w:t>
              </w:r>
              <w:r w:rsidR="008601D0" w:rsidRPr="005C0D2A">
                <w:rPr>
                  <w:rStyle w:val="Hyperlink"/>
                </w:rPr>
                <w:t>ntrechnung)</w:t>
              </w:r>
            </w:hyperlink>
          </w:p>
        </w:tc>
      </w:tr>
    </w:tbl>
    <w:p w:rsidR="009421C6" w:rsidRDefault="009421C6">
      <w:pPr>
        <w:rPr>
          <w:rFonts w:ascii="Times New Roman" w:hAnsi="Times New Roman"/>
        </w:rPr>
      </w:pPr>
    </w:p>
    <w:sectPr w:rsidR="009421C6" w:rsidSect="009E305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C3112"/>
    <w:multiLevelType w:val="hybridMultilevel"/>
    <w:tmpl w:val="1182E3E0"/>
    <w:lvl w:ilvl="0" w:tplc="9DBA69F4">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 w15:restartNumberingAfterBreak="0">
    <w:nsid w:val="22095D57"/>
    <w:multiLevelType w:val="hybridMultilevel"/>
    <w:tmpl w:val="4208A438"/>
    <w:lvl w:ilvl="0" w:tplc="9DBA69F4">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 w15:restartNumberingAfterBreak="0">
    <w:nsid w:val="33A50A1A"/>
    <w:multiLevelType w:val="hybridMultilevel"/>
    <w:tmpl w:val="6A2ECCF4"/>
    <w:lvl w:ilvl="0" w:tplc="0407000F">
      <w:start w:val="1"/>
      <w:numFmt w:val="decimal"/>
      <w:lvlText w:val="%1."/>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3" w15:restartNumberingAfterBreak="0">
    <w:nsid w:val="5ABB7C28"/>
    <w:multiLevelType w:val="hybridMultilevel"/>
    <w:tmpl w:val="960E39B0"/>
    <w:lvl w:ilvl="0" w:tplc="D5E6866E">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4" w15:restartNumberingAfterBreak="0">
    <w:nsid w:val="67B9753C"/>
    <w:multiLevelType w:val="hybridMultilevel"/>
    <w:tmpl w:val="969A2768"/>
    <w:lvl w:ilvl="0" w:tplc="0C8E095E">
      <w:numFmt w:val="bullet"/>
      <w:lvlText w:val=""/>
      <w:lvlJc w:val="left"/>
      <w:pPr>
        <w:ind w:left="785" w:hanging="360"/>
      </w:pPr>
      <w:rPr>
        <w:rFonts w:ascii="Wingdings" w:eastAsia="Times New Roman" w:hAnsi="Wingdings"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cs="Times New Roman" w:hint="default"/>
      </w:rPr>
    </w:lvl>
    <w:lvl w:ilvl="3" w:tplc="04070001">
      <w:start w:val="1"/>
      <w:numFmt w:val="bullet"/>
      <w:lvlText w:val=""/>
      <w:lvlJc w:val="left"/>
      <w:pPr>
        <w:ind w:left="2945" w:hanging="360"/>
      </w:pPr>
      <w:rPr>
        <w:rFonts w:ascii="Symbol" w:hAnsi="Symbol" w:cs="Times New Roman"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cs="Times New Roman" w:hint="default"/>
      </w:rPr>
    </w:lvl>
    <w:lvl w:ilvl="6" w:tplc="04070001">
      <w:start w:val="1"/>
      <w:numFmt w:val="bullet"/>
      <w:lvlText w:val=""/>
      <w:lvlJc w:val="left"/>
      <w:pPr>
        <w:ind w:left="5105" w:hanging="360"/>
      </w:pPr>
      <w:rPr>
        <w:rFonts w:ascii="Symbol" w:hAnsi="Symbol" w:cs="Times New Roman"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cs="Times New Roman" w:hint="default"/>
      </w:rPr>
    </w:lvl>
  </w:abstractNum>
  <w:abstractNum w:abstractNumId="5" w15:restartNumberingAfterBreak="0">
    <w:nsid w:val="710B75E9"/>
    <w:multiLevelType w:val="hybridMultilevel"/>
    <w:tmpl w:val="341C9900"/>
    <w:lvl w:ilvl="0" w:tplc="E0AE38E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activeWritingStyle w:appName="MSWord" w:lang="de-DE" w:vendorID="64" w:dllVersion="6" w:nlCheck="1" w:checkStyle="0"/>
  <w:activeWritingStyle w:appName="MSWord" w:lang="de-DE" w:vendorID="64" w:dllVersion="4096" w:nlCheck="1" w:checkStyle="0"/>
  <w:proofState w:spelling="clean" w:grammar="clean"/>
  <w:defaultTabStop w:val="708"/>
  <w:autoHyphenation/>
  <w:hyphenationZone w:val="425"/>
  <w:doNotHyphenateCaps/>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9CA"/>
    <w:rsid w:val="00042A2F"/>
    <w:rsid w:val="00054045"/>
    <w:rsid w:val="00080E94"/>
    <w:rsid w:val="000A3C3F"/>
    <w:rsid w:val="00125218"/>
    <w:rsid w:val="00157076"/>
    <w:rsid w:val="001B551D"/>
    <w:rsid w:val="001B7CAA"/>
    <w:rsid w:val="001C2068"/>
    <w:rsid w:val="001C6207"/>
    <w:rsid w:val="00203FC9"/>
    <w:rsid w:val="00211185"/>
    <w:rsid w:val="002A408A"/>
    <w:rsid w:val="002A78DB"/>
    <w:rsid w:val="002B6193"/>
    <w:rsid w:val="00302F75"/>
    <w:rsid w:val="00310F8B"/>
    <w:rsid w:val="00323161"/>
    <w:rsid w:val="003729E0"/>
    <w:rsid w:val="0037301C"/>
    <w:rsid w:val="003A2493"/>
    <w:rsid w:val="003B1C12"/>
    <w:rsid w:val="003C7FF0"/>
    <w:rsid w:val="00405BD0"/>
    <w:rsid w:val="00440384"/>
    <w:rsid w:val="00471034"/>
    <w:rsid w:val="004A3952"/>
    <w:rsid w:val="004E5E56"/>
    <w:rsid w:val="004E643F"/>
    <w:rsid w:val="004F088E"/>
    <w:rsid w:val="005440F4"/>
    <w:rsid w:val="00571166"/>
    <w:rsid w:val="005C0D2A"/>
    <w:rsid w:val="005E038C"/>
    <w:rsid w:val="005F0198"/>
    <w:rsid w:val="005F2370"/>
    <w:rsid w:val="006064F3"/>
    <w:rsid w:val="00624C86"/>
    <w:rsid w:val="0063701B"/>
    <w:rsid w:val="00676976"/>
    <w:rsid w:val="006930A0"/>
    <w:rsid w:val="007114A4"/>
    <w:rsid w:val="007166AE"/>
    <w:rsid w:val="00740B50"/>
    <w:rsid w:val="007778D1"/>
    <w:rsid w:val="008601D0"/>
    <w:rsid w:val="008667BA"/>
    <w:rsid w:val="00873ADD"/>
    <w:rsid w:val="00891B5F"/>
    <w:rsid w:val="008C0BF0"/>
    <w:rsid w:val="009421C6"/>
    <w:rsid w:val="0098415D"/>
    <w:rsid w:val="009B2D31"/>
    <w:rsid w:val="009B40AF"/>
    <w:rsid w:val="009E3050"/>
    <w:rsid w:val="00A77C1E"/>
    <w:rsid w:val="00AF517F"/>
    <w:rsid w:val="00B119CA"/>
    <w:rsid w:val="00B247CE"/>
    <w:rsid w:val="00B30E1E"/>
    <w:rsid w:val="00B5211E"/>
    <w:rsid w:val="00BA0E8E"/>
    <w:rsid w:val="00BB23AD"/>
    <w:rsid w:val="00BB5923"/>
    <w:rsid w:val="00BD2911"/>
    <w:rsid w:val="00C23CBB"/>
    <w:rsid w:val="00C32725"/>
    <w:rsid w:val="00D22BB2"/>
    <w:rsid w:val="00DA3D22"/>
    <w:rsid w:val="00DF4608"/>
    <w:rsid w:val="00E556AD"/>
    <w:rsid w:val="00E70EBD"/>
    <w:rsid w:val="00E72B3B"/>
    <w:rsid w:val="00E7396A"/>
    <w:rsid w:val="00E824CC"/>
    <w:rsid w:val="00E83A5F"/>
    <w:rsid w:val="00EA25CD"/>
    <w:rsid w:val="00ED5B6F"/>
    <w:rsid w:val="00F63C3C"/>
    <w:rsid w:val="00FD1C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94518"/>
  <w15:docId w15:val="{3C8A9AFE-AA95-4565-A414-CDA16A2F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7FF0"/>
    <w:pPr>
      <w:spacing w:line="276" w:lineRule="auto"/>
    </w:pPr>
    <w:rPr>
      <w:rFonts w:ascii="Calibri" w:hAnsi="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nabsatz1">
    <w:name w:val="Listenabsatz1"/>
    <w:basedOn w:val="Standard"/>
    <w:rsid w:val="003C7FF0"/>
    <w:pPr>
      <w:ind w:left="720"/>
    </w:pPr>
  </w:style>
  <w:style w:type="character" w:customStyle="1" w:styleId="Platzhaltertext1">
    <w:name w:val="Platzhaltertext1"/>
    <w:basedOn w:val="Absatz-Standardschriftart"/>
    <w:rsid w:val="003C7FF0"/>
    <w:rPr>
      <w:rFonts w:ascii="Times New Roman" w:hAnsi="Times New Roman" w:cs="Times New Roman"/>
      <w:color w:val="808080"/>
    </w:rPr>
  </w:style>
  <w:style w:type="paragraph" w:customStyle="1" w:styleId="Sprechblasentext1">
    <w:name w:val="Sprechblasentext1"/>
    <w:basedOn w:val="Standard"/>
    <w:rsid w:val="003C7FF0"/>
    <w:pPr>
      <w:spacing w:line="240" w:lineRule="auto"/>
    </w:pPr>
    <w:rPr>
      <w:rFonts w:ascii="Tahoma" w:hAnsi="Tahoma" w:cs="Tahoma"/>
      <w:sz w:val="16"/>
      <w:szCs w:val="16"/>
    </w:rPr>
  </w:style>
  <w:style w:type="character" w:customStyle="1" w:styleId="BalloonTextChar">
    <w:name w:val="Balloon Text Char"/>
    <w:basedOn w:val="Absatz-Standardschriftart"/>
    <w:rsid w:val="003C7FF0"/>
    <w:rPr>
      <w:rFonts w:ascii="Tahoma" w:hAnsi="Tahoma" w:cs="Tahoma"/>
      <w:sz w:val="16"/>
      <w:szCs w:val="16"/>
    </w:rPr>
  </w:style>
  <w:style w:type="paragraph" w:styleId="Textkrper-Zeileneinzug">
    <w:name w:val="Body Text Indent"/>
    <w:basedOn w:val="Standard"/>
    <w:semiHidden/>
    <w:rsid w:val="003C7FF0"/>
    <w:pPr>
      <w:tabs>
        <w:tab w:val="left" w:pos="317"/>
      </w:tabs>
      <w:spacing w:line="240" w:lineRule="auto"/>
      <w:ind w:left="317" w:hanging="284"/>
    </w:pPr>
  </w:style>
  <w:style w:type="paragraph" w:styleId="Sprechblasentext">
    <w:name w:val="Balloon Text"/>
    <w:basedOn w:val="Standard"/>
    <w:link w:val="SprechblasentextZchn"/>
    <w:uiPriority w:val="99"/>
    <w:semiHidden/>
    <w:unhideWhenUsed/>
    <w:rsid w:val="0044038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0384"/>
    <w:rPr>
      <w:rFonts w:ascii="Tahoma" w:hAnsi="Tahoma" w:cs="Tahoma"/>
      <w:sz w:val="16"/>
      <w:szCs w:val="16"/>
      <w:lang w:eastAsia="en-US"/>
    </w:rPr>
  </w:style>
  <w:style w:type="character" w:styleId="Platzhaltertext">
    <w:name w:val="Placeholder Text"/>
    <w:basedOn w:val="Absatz-Standardschriftart"/>
    <w:uiPriority w:val="99"/>
    <w:semiHidden/>
    <w:rsid w:val="00440384"/>
    <w:rPr>
      <w:color w:val="808080"/>
    </w:rPr>
  </w:style>
  <w:style w:type="paragraph" w:styleId="Listenabsatz">
    <w:name w:val="List Paragraph"/>
    <w:basedOn w:val="Standard"/>
    <w:uiPriority w:val="34"/>
    <w:qFormat/>
    <w:rsid w:val="00E556AD"/>
    <w:pPr>
      <w:ind w:left="720"/>
      <w:contextualSpacing/>
    </w:pPr>
  </w:style>
  <w:style w:type="character" w:styleId="Hyperlink">
    <w:name w:val="Hyperlink"/>
    <w:basedOn w:val="Absatz-Standardschriftart"/>
    <w:uiPriority w:val="99"/>
    <w:unhideWhenUsed/>
    <w:rsid w:val="00E556AD"/>
    <w:rPr>
      <w:color w:val="0000FF" w:themeColor="hyperlink"/>
      <w:u w:val="single"/>
    </w:rPr>
  </w:style>
  <w:style w:type="character" w:styleId="BesuchterLink">
    <w:name w:val="FollowedHyperlink"/>
    <w:basedOn w:val="Absatz-Standardschriftart"/>
    <w:uiPriority w:val="99"/>
    <w:semiHidden/>
    <w:unhideWhenUsed/>
    <w:rsid w:val="00676976"/>
    <w:rPr>
      <w:color w:val="800080" w:themeColor="followedHyperlink"/>
      <w:u w:val="single"/>
    </w:rPr>
  </w:style>
  <w:style w:type="character" w:styleId="Fett">
    <w:name w:val="Strong"/>
    <w:basedOn w:val="Absatz-Standardschriftart"/>
    <w:uiPriority w:val="22"/>
    <w:qFormat/>
    <w:rsid w:val="0037301C"/>
    <w:rPr>
      <w:b/>
      <w:bCs/>
    </w:rPr>
  </w:style>
  <w:style w:type="character" w:styleId="NichtaufgelsteErwhnung">
    <w:name w:val="Unresolved Mention"/>
    <w:basedOn w:val="Absatz-Standardschriftart"/>
    <w:uiPriority w:val="99"/>
    <w:semiHidden/>
    <w:unhideWhenUsed/>
    <w:rsid w:val="008601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542369">
      <w:bodyDiv w:val="1"/>
      <w:marLeft w:val="0"/>
      <w:marRight w:val="0"/>
      <w:marTop w:val="0"/>
      <w:marBottom w:val="0"/>
      <w:divBdr>
        <w:top w:val="none" w:sz="0" w:space="0" w:color="auto"/>
        <w:left w:val="none" w:sz="0" w:space="0" w:color="auto"/>
        <w:bottom w:val="none" w:sz="0" w:space="0" w:color="auto"/>
        <w:right w:val="none" w:sz="0" w:space="0" w:color="auto"/>
      </w:divBdr>
    </w:div>
    <w:div w:id="152023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ics-mathematik.de/grundwissentest/wordpress/wp-content/uploads/2017/02/LF1.pdf" TargetMode="External"/><Relationship Id="rId18" Type="http://schemas.openxmlformats.org/officeDocument/2006/relationships/hyperlink" Target="http://basics-mathematik.de/grundwissentest/wordpress/wp-content/uploads/2017/02/QF1.pdf" TargetMode="External"/><Relationship Id="rId26" Type="http://schemas.openxmlformats.org/officeDocument/2006/relationships/hyperlink" Target="http://basics-mathematik.de/grundwissentest/wordpress/wp-content/uploads/2016/08/PW.pdf" TargetMode="External"/><Relationship Id="rId3" Type="http://schemas.openxmlformats.org/officeDocument/2006/relationships/styles" Target="styles.xml"/><Relationship Id="rId21" Type="http://schemas.openxmlformats.org/officeDocument/2006/relationships/hyperlink" Target="http://basics-mathematik.de/grundwissentest/wordpress/wp-content/uploads/2017/02/QF1.pdf" TargetMode="External"/><Relationship Id="rId7" Type="http://schemas.openxmlformats.org/officeDocument/2006/relationships/image" Target="media/image1.png"/><Relationship Id="rId12" Type="http://schemas.openxmlformats.org/officeDocument/2006/relationships/hyperlink" Target="http://basics-mathematik.de/grundwissentest/wordpress/wp-content/uploads/2017/02/LF1.pdf" TargetMode="External"/><Relationship Id="rId17" Type="http://schemas.openxmlformats.org/officeDocument/2006/relationships/hyperlink" Target="http://basics-mathematik.de/grundwissentest/wordpress/wp-content/uploads/2018/03/LF2.pdf" TargetMode="External"/><Relationship Id="rId25" Type="http://schemas.openxmlformats.org/officeDocument/2006/relationships/hyperlink" Target="http://basics-mathematik.de/grundwissentest/wordpress/wp-content/uploads/2016/08/T2.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ics-mathematik.de/grundwissentest/wordpress/wp-content/uploads/2016/08/LF3.pdf" TargetMode="External"/><Relationship Id="rId20" Type="http://schemas.openxmlformats.org/officeDocument/2006/relationships/image" Target="media/image3.png"/><Relationship Id="rId29" Type="http://schemas.openxmlformats.org/officeDocument/2006/relationships/hyperlink" Target="http://basics-mathematik.de/grundwissentest/wordpress/wp-content/uploads/2016/08/BRU.pdf" TargetMode="External"/><Relationship Id="rId1" Type="http://schemas.openxmlformats.org/officeDocument/2006/relationships/customXml" Target="../customXml/item1.xml"/><Relationship Id="rId6" Type="http://schemas.openxmlformats.org/officeDocument/2006/relationships/hyperlink" Target="http://basics-mathematik.de/grundwissentest/wordpress/" TargetMode="External"/><Relationship Id="rId11" Type="http://schemas.openxmlformats.org/officeDocument/2006/relationships/hyperlink" Target="http://basics-mathematik.de/grundwissentest/wordpress/wp-content/uploads/2017/02/LF1.pdf" TargetMode="External"/><Relationship Id="rId24" Type="http://schemas.openxmlformats.org/officeDocument/2006/relationships/hyperlink" Target="http://basics-mathematik.de/grundwissentest/wordpress/wp-content/uploads/2016/08/QF2.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ics-mathematik.de/grundwissentest/wordpress/wp-content/uploads/2017/02/LF1.pdf" TargetMode="External"/><Relationship Id="rId23" Type="http://schemas.openxmlformats.org/officeDocument/2006/relationships/hyperlink" Target="http://basics-mathematik.de/grundwissentest/wordpress/wp-content/uploads/2016/08/QF2.pdf" TargetMode="External"/><Relationship Id="rId28" Type="http://schemas.openxmlformats.org/officeDocument/2006/relationships/hyperlink" Target="http://basics-mathematik.de/grundwissentest/wordpress/wp-content/uploads/2016/08/BIN.pdf" TargetMode="External"/><Relationship Id="rId10" Type="http://schemas.openxmlformats.org/officeDocument/2006/relationships/hyperlink" Target="http://basics-mathematik.de/grundwissentest/wordpress/wp-content/uploads/2016/08/AF1.pdf" TargetMode="External"/><Relationship Id="rId19" Type="http://schemas.openxmlformats.org/officeDocument/2006/relationships/hyperlink" Target="http://basics-mathematik.de/grundwissentest/wordpress/wp-content/uploads/2016/08/QF2.pdf" TargetMode="External"/><Relationship Id="rId31" Type="http://schemas.openxmlformats.org/officeDocument/2006/relationships/hyperlink" Target="http://basics-mathematik.de/grundwissentest/wordpress/wp-content/uploads/2016/08/PRO.pdf" TargetMode="External"/><Relationship Id="rId4" Type="http://schemas.openxmlformats.org/officeDocument/2006/relationships/settings" Target="settings.xml"/><Relationship Id="rId9" Type="http://schemas.openxmlformats.org/officeDocument/2006/relationships/hyperlink" Target="https://www.klett.de/produkt/isbn/978-3-12-732625-3" TargetMode="External"/><Relationship Id="rId14" Type="http://schemas.openxmlformats.org/officeDocument/2006/relationships/hyperlink" Target="http://basics-mathematik.de/grundwissentest/wordpress/wp-content/uploads/2017/02/LF1.pdf" TargetMode="External"/><Relationship Id="rId22" Type="http://schemas.openxmlformats.org/officeDocument/2006/relationships/hyperlink" Target="http://basics-mathematik.de/grundwissentest/wordpress/wp-content/uploads/2017/02/QF1.pdf" TargetMode="External"/><Relationship Id="rId27" Type="http://schemas.openxmlformats.org/officeDocument/2006/relationships/hyperlink" Target="http://basics-mathematik.de/grundwissentest/wordpress/wp-content/uploads/2016/08/PW.pdf" TargetMode="External"/><Relationship Id="rId30" Type="http://schemas.openxmlformats.org/officeDocument/2006/relationships/hyperlink" Target="http://basics-mathematik.de/grundwissentest/wordpress/wp-content/uploads/2017/02/LGS.pdf" TargetMode="External"/><Relationship Id="rId8"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A2650-847E-E843-ABAE-8DD18503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1129</Words>
  <Characters>7117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Basiskompetenzen für die E-Phase Mathematik (Vorschlag)</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Basiskompetenzen für die E-Phase Mathematik (Vorschlag)</dc:title>
  <dc:creator>Best</dc:creator>
  <cp:lastModifiedBy>Tobias Catta</cp:lastModifiedBy>
  <cp:revision>2</cp:revision>
  <cp:lastPrinted>2012-03-02T12:12:00Z</cp:lastPrinted>
  <dcterms:created xsi:type="dcterms:W3CDTF">2019-01-20T13:32:00Z</dcterms:created>
  <dcterms:modified xsi:type="dcterms:W3CDTF">2019-01-20T13:32:00Z</dcterms:modified>
</cp:coreProperties>
</file>